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A6997" w:rsidRDefault="00097FC3" w:rsidP="003A6997">
      <w:pPr>
        <w:spacing w:after="200"/>
        <w:rPr>
          <w:rFonts w:eastAsia="MS Gothic" w:cs="Times New Roman"/>
          <w:sz w:val="36"/>
          <w:szCs w:val="36"/>
        </w:rPr>
      </w:pPr>
      <w:r>
        <w:rPr>
          <w:rFonts w:eastAsia="MS Gothic" w:cs="Times New Roman"/>
          <w:noProof/>
          <w:sz w:val="36"/>
          <w:szCs w:val="36"/>
        </w:rPr>
        <w:drawing>
          <wp:anchor distT="0" distB="0" distL="114300" distR="114300" simplePos="0" relativeHeight="251659264" behindDoc="0" locked="0" layoutInCell="1" allowOverlap="1">
            <wp:simplePos x="0" y="0"/>
            <wp:positionH relativeFrom="margin">
              <wp:posOffset>2828925</wp:posOffset>
            </wp:positionH>
            <wp:positionV relativeFrom="margin">
              <wp:posOffset>-9525</wp:posOffset>
            </wp:positionV>
            <wp:extent cx="3114675" cy="400050"/>
            <wp:effectExtent l="0" t="0" r="0" b="0"/>
            <wp:wrapSquare wrapText="bothSides"/>
            <wp:docPr id="8" name="Picture 8" descr="byStoppingHu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StoppingHunger.png"/>
                    <pic:cNvPicPr>
                      <a:picLocks noChangeAspect="1" noChangeArrowheads="1"/>
                    </pic:cNvPicPr>
                  </pic:nvPicPr>
                  <pic:blipFill>
                    <a:blip r:embed="rId8"/>
                    <a:srcRect l="4910" t="22581" r="13953" b="12903"/>
                    <a:stretch>
                      <a:fillRect/>
                    </a:stretch>
                  </pic:blipFill>
                  <pic:spPr bwMode="auto">
                    <a:xfrm>
                      <a:off x="0" y="0"/>
                      <a:ext cx="3114675" cy="400050"/>
                    </a:xfrm>
                    <a:prstGeom prst="rect">
                      <a:avLst/>
                    </a:prstGeom>
                    <a:noFill/>
                    <a:ln w="9525">
                      <a:noFill/>
                      <a:miter lim="800000"/>
                      <a:headEnd/>
                      <a:tailEnd/>
                    </a:ln>
                  </pic:spPr>
                </pic:pic>
              </a:graphicData>
            </a:graphic>
          </wp:anchor>
        </w:drawing>
      </w:r>
      <w:r>
        <w:rPr>
          <w:rFonts w:eastAsia="MS Gothic" w:cs="Times New Roman"/>
          <w:noProof/>
          <w:sz w:val="36"/>
          <w:szCs w:val="36"/>
        </w:rPr>
        <w:drawing>
          <wp:inline distT="0" distB="0" distL="0" distR="0">
            <wp:extent cx="2222500" cy="393700"/>
            <wp:effectExtent l="25400" t="0" r="0" b="0"/>
            <wp:docPr id="1" name="Picture 7" descr="Going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ingtobe.png"/>
                    <pic:cNvPicPr>
                      <a:picLocks noChangeAspect="1" noChangeArrowheads="1"/>
                    </pic:cNvPicPr>
                  </pic:nvPicPr>
                  <pic:blipFill>
                    <a:blip r:embed="rId9"/>
                    <a:srcRect/>
                    <a:stretch>
                      <a:fillRect/>
                    </a:stretch>
                  </pic:blipFill>
                  <pic:spPr bwMode="auto">
                    <a:xfrm>
                      <a:off x="0" y="0"/>
                      <a:ext cx="2222500" cy="393700"/>
                    </a:xfrm>
                    <a:prstGeom prst="rect">
                      <a:avLst/>
                    </a:prstGeom>
                    <a:noFill/>
                    <a:ln w="9525">
                      <a:noFill/>
                      <a:miter lim="800000"/>
                      <a:headEnd/>
                      <a:tailEnd/>
                    </a:ln>
                  </pic:spPr>
                </pic:pic>
              </a:graphicData>
            </a:graphic>
          </wp:inline>
        </w:drawing>
      </w:r>
    </w:p>
    <w:p w:rsidR="003A6997" w:rsidRDefault="003A6997" w:rsidP="003A6997">
      <w:pPr>
        <w:spacing w:after="200"/>
        <w:rPr>
          <w:rFonts w:eastAsia="MS Gothic" w:cs="Times New Roman"/>
          <w:sz w:val="36"/>
          <w:szCs w:val="36"/>
        </w:rPr>
      </w:pPr>
    </w:p>
    <w:p w:rsidR="003A6997" w:rsidRDefault="00097FC3" w:rsidP="003A6997">
      <w:pPr>
        <w:spacing w:after="200"/>
        <w:rPr>
          <w:rFonts w:eastAsia="MS Gothic" w:cs="Times New Roman"/>
          <w:sz w:val="36"/>
          <w:szCs w:val="36"/>
        </w:rPr>
      </w:pPr>
      <w:r>
        <w:rPr>
          <w:rFonts w:eastAsia="MS Gothic" w:cs="Times New Roman"/>
          <w:noProof/>
          <w:sz w:val="36"/>
          <w:szCs w:val="36"/>
        </w:rPr>
        <w:drawing>
          <wp:inline distT="0" distB="0" distL="0" distR="0">
            <wp:extent cx="6261100" cy="4254500"/>
            <wp:effectExtent l="0" t="0" r="0" b="0"/>
            <wp:docPr id="2"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26398" cy="5562600"/>
                      <a:chOff x="1066800" y="762000"/>
                      <a:chExt cx="7226398" cy="5562600"/>
                    </a:xfrm>
                  </a:grpSpPr>
                  <a:sp>
                    <a:nvSpPr>
                      <a:cNvPr id="3076" name="Rectangle 4"/>
                      <a:cNvSpPr>
                        <a:spLocks noChangeArrowheads="1"/>
                      </a:cNvSpPr>
                    </a:nvSpPr>
                    <a:spPr bwMode="auto">
                      <a:xfrm>
                        <a:off x="0" y="847725"/>
                        <a:ext cx="9144000" cy="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		</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pic>
                    <a:nvPicPr>
                      <a:cNvPr id="10" name="Picture 9" descr="Pyramid.png"/>
                      <a:cNvPicPr>
                        <a:picLocks noChangeAspect="1"/>
                      </a:cNvPicPr>
                    </a:nvPicPr>
                    <a:blipFill>
                      <a:blip r:embed="rId10"/>
                      <a:stretch>
                        <a:fillRect/>
                      </a:stretch>
                    </a:blipFill>
                    <a:spPr>
                      <a:xfrm>
                        <a:off x="1371600" y="762000"/>
                        <a:ext cx="6436844" cy="5522520"/>
                      </a:xfrm>
                      <a:prstGeom prst="rect">
                        <a:avLst/>
                      </a:prstGeom>
                    </a:spPr>
                  </a:pic>
                  <a:cxnSp>
                    <a:nvCxnSpPr>
                      <a:cNvPr id="12" name="Straight Connector 11"/>
                      <a:cNvCxnSpPr/>
                    </a:nvCxnSpPr>
                    <a:spPr>
                      <a:xfrm>
                        <a:off x="3962400" y="1905000"/>
                        <a:ext cx="12954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rot="5400000" flipH="1" flipV="1">
                        <a:off x="3429000" y="2057400"/>
                        <a:ext cx="685800" cy="381000"/>
                      </a:xfrm>
                      <a:prstGeom prst="line">
                        <a:avLst/>
                      </a:prstGeom>
                      <a:ln w="98425">
                        <a:solidFill>
                          <a:schemeClr val="bg1"/>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rot="16200000" flipH="1">
                        <a:off x="5105400" y="2057400"/>
                        <a:ext cx="685800" cy="381000"/>
                      </a:xfrm>
                      <a:prstGeom prst="line">
                        <a:avLst/>
                      </a:prstGeom>
                      <a:ln w="98425">
                        <a:solidFill>
                          <a:schemeClr val="bg1"/>
                        </a:solidFill>
                      </a:ln>
                    </a:spPr>
                    <a:style>
                      <a:lnRef idx="1">
                        <a:schemeClr val="accent1"/>
                      </a:lnRef>
                      <a:fillRef idx="0">
                        <a:schemeClr val="accent1"/>
                      </a:fillRef>
                      <a:effectRef idx="0">
                        <a:schemeClr val="accent1"/>
                      </a:effectRef>
                      <a:fontRef idx="minor">
                        <a:schemeClr val="tx1"/>
                      </a:fontRef>
                    </a:style>
                  </a:cxnSp>
                  <a:pic>
                    <a:nvPicPr>
                      <a:cNvPr id="6146" name="Picture 2"/>
                      <a:cNvPicPr>
                        <a:picLocks noChangeAspect="1" noChangeArrowheads="1"/>
                      </a:cNvPicPr>
                    </a:nvPicPr>
                    <a:blipFill>
                      <a:blip r:embed="rId11" cstate="print">
                        <a:clrChange>
                          <a:clrFrom>
                            <a:srgbClr val="FFFFFF"/>
                          </a:clrFrom>
                          <a:clrTo>
                            <a:srgbClr val="FFFFFF">
                              <a:alpha val="0"/>
                            </a:srgbClr>
                          </a:clrTo>
                        </a:clrChange>
                      </a:blip>
                      <a:srcRect/>
                      <a:stretch>
                        <a:fillRect/>
                      </a:stretch>
                    </a:blipFill>
                    <a:spPr bwMode="auto">
                      <a:xfrm>
                        <a:off x="4267200" y="1219200"/>
                        <a:ext cx="571500" cy="571500"/>
                      </a:xfrm>
                      <a:prstGeom prst="rect">
                        <a:avLst/>
                      </a:prstGeom>
                      <a:noFill/>
                      <a:ln w="9525">
                        <a:noFill/>
                        <a:miter lim="800000"/>
                        <a:headEnd/>
                        <a:tailEnd/>
                      </a:ln>
                      <a:effectLst/>
                    </a:spPr>
                  </a:pic>
                  <a:grpSp>
                    <a:nvGrpSpPr>
                      <a:cNvPr id="19" name="Group 18"/>
                      <a:cNvGrpSpPr/>
                    </a:nvGrpSpPr>
                    <a:grpSpPr>
                      <a:xfrm>
                        <a:off x="1066800" y="2209800"/>
                        <a:ext cx="7046394" cy="2554013"/>
                        <a:chOff x="2971800" y="3962400"/>
                        <a:chExt cx="7046394" cy="2554013"/>
                      </a:xfrm>
                    </a:grpSpPr>
                    <a:pic>
                      <a:nvPicPr>
                        <a:cNvPr id="20" name="Picture 19" descr="bluesky.png"/>
                        <a:cNvPicPr>
                          <a:picLocks noChangeAspect="1"/>
                        </a:cNvPicPr>
                      </a:nvPicPr>
                      <a:blipFill>
                        <a:blip r:embed="rId12">
                          <a:clrChange>
                            <a:clrFrom>
                              <a:srgbClr val="FFFFFF"/>
                            </a:clrFrom>
                            <a:clrTo>
                              <a:srgbClr val="FFFFFF">
                                <a:alpha val="0"/>
                              </a:srgbClr>
                            </a:clrTo>
                          </a:clrChange>
                        </a:blip>
                        <a:stretch>
                          <a:fillRect/>
                        </a:stretch>
                      </a:blipFill>
                      <a:spPr>
                        <a:xfrm>
                          <a:off x="2971800" y="3962400"/>
                          <a:ext cx="7046394" cy="2554013"/>
                        </a:xfrm>
                        <a:prstGeom prst="rect">
                          <a:avLst/>
                        </a:prstGeom>
                      </a:spPr>
                    </a:pic>
                    <a:cxnSp>
                      <a:nvCxnSpPr>
                        <a:cNvPr id="21" name="Straight Connector 20"/>
                        <a:cNvCxnSpPr/>
                      </a:nvCxnSpPr>
                      <a:spPr>
                        <a:xfrm>
                          <a:off x="7543800" y="4343400"/>
                          <a:ext cx="1066800" cy="1588"/>
                        </a:xfrm>
                        <a:prstGeom prst="line">
                          <a:avLst/>
                        </a:prstGeom>
                        <a:ln w="5715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4343400" y="4343400"/>
                          <a:ext cx="1066800" cy="1588"/>
                        </a:xfrm>
                        <a:prstGeom prst="line">
                          <a:avLst/>
                        </a:prstGeom>
                        <a:ln w="57150">
                          <a:solidFill>
                            <a:schemeClr val="bg1"/>
                          </a:solidFill>
                        </a:ln>
                      </a:spPr>
                      <a:style>
                        <a:lnRef idx="1">
                          <a:schemeClr val="accent1"/>
                        </a:lnRef>
                        <a:fillRef idx="0">
                          <a:schemeClr val="accent1"/>
                        </a:fillRef>
                        <a:effectRef idx="0">
                          <a:schemeClr val="accent1"/>
                        </a:effectRef>
                        <a:fontRef idx="minor">
                          <a:schemeClr val="tx1"/>
                        </a:fontRef>
                      </a:style>
                    </a:cxnSp>
                  </a:grpSp>
                  <a:pic>
                    <a:nvPicPr>
                      <a:cNvPr id="23" name="Picture 22" descr="Gross Excess.png"/>
                      <a:cNvPicPr>
                        <a:picLocks noChangeAspect="1"/>
                      </a:cNvPicPr>
                    </a:nvPicPr>
                    <a:blipFill>
                      <a:blip r:embed="rId13">
                        <a:clrChange>
                          <a:clrFrom>
                            <a:srgbClr val="FFFFFF"/>
                          </a:clrFrom>
                          <a:clrTo>
                            <a:srgbClr val="FFFFFF">
                              <a:alpha val="0"/>
                            </a:srgbClr>
                          </a:clrTo>
                        </a:clrChange>
                      </a:blip>
                      <a:srcRect l="27521" t="25023" r="25023" b="27521"/>
                      <a:stretch>
                        <a:fillRect/>
                      </a:stretch>
                    </a:blipFill>
                    <a:spPr>
                      <a:xfrm>
                        <a:off x="3657600" y="4419600"/>
                        <a:ext cx="1905000" cy="1905000"/>
                      </a:xfrm>
                      <a:prstGeom prst="rect">
                        <a:avLst/>
                      </a:prstGeom>
                    </a:spPr>
                  </a:pic>
                  <a:sp>
                    <a:nvSpPr>
                      <a:cNvPr id="24" name="Rectangle 23"/>
                      <a:cNvSpPr/>
                    </a:nvSpPr>
                    <a:spPr>
                      <a:xfrm rot="20593881">
                        <a:off x="1151761" y="1799189"/>
                        <a:ext cx="5818516" cy="1446550"/>
                      </a:xfrm>
                      <a:prstGeom prst="rect">
                        <a:avLst/>
                      </a:prstGeom>
                      <a:noFill/>
                    </a:spPr>
                    <a:txSp>
                      <a:txBody>
                        <a:bodyPr wrap="non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8800" b="1" cap="none" spc="0"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End Hunger.</a:t>
                          </a:r>
                          <a:endParaRPr lang="en-US" sz="8800" b="1" cap="none" spc="0" dirty="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endParaRPr>
                        </a:p>
                      </a:txBody>
                      <a:useSpRect/>
                    </a:txSp>
                  </a:sp>
                  <a:sp>
                    <a:nvSpPr>
                      <a:cNvPr id="25" name="Rectangle 24"/>
                      <a:cNvSpPr/>
                    </a:nvSpPr>
                    <a:spPr>
                      <a:xfrm>
                        <a:off x="4724400" y="2667000"/>
                        <a:ext cx="3568798" cy="2092881"/>
                      </a:xfrm>
                      <a:prstGeom prst="rect">
                        <a:avLst/>
                      </a:prstGeom>
                      <a:noFill/>
                    </a:spPr>
                    <a:txSp>
                      <a:txBody>
                        <a:bodyPr wrap="none" lIns="91440" tIns="45720" rIns="91440" bIns="45720">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3000" b="1" i="1" cap="none" spc="0" dirty="0" smtClean="0">
                              <a:ln/>
                              <a:solidFill>
                                <a:schemeClr val="accent3"/>
                              </a:solidFill>
                              <a:effectLst/>
                            </a:rPr>
                            <a:t>Fast!</a:t>
                          </a:r>
                          <a:endParaRPr lang="en-US" sz="13000" b="1" i="1" cap="none" spc="0" dirty="0">
                            <a:ln/>
                            <a:solidFill>
                              <a:schemeClr val="accent3"/>
                            </a:solidFill>
                            <a:effectLst/>
                          </a:endParaRPr>
                        </a:p>
                      </a:txBody>
                      <a:useSpRect/>
                    </a:txSp>
                  </a:sp>
                </lc:lockedCanvas>
              </a:graphicData>
            </a:graphic>
          </wp:inline>
        </w:drawing>
      </w:r>
    </w:p>
    <w:p w:rsidR="003A6997" w:rsidRDefault="003A6997" w:rsidP="003A6997">
      <w:pPr>
        <w:spacing w:after="200"/>
        <w:rPr>
          <w:rFonts w:eastAsia="MS Gothic" w:cs="Times New Roman"/>
          <w:sz w:val="36"/>
          <w:szCs w:val="36"/>
        </w:rPr>
      </w:pPr>
    </w:p>
    <w:p w:rsidR="003A6997" w:rsidRDefault="003A6997" w:rsidP="003A6997">
      <w:pPr>
        <w:spacing w:after="200"/>
        <w:rPr>
          <w:rFonts w:eastAsia="MS Gothic" w:cs="Times New Roman"/>
          <w:sz w:val="36"/>
          <w:szCs w:val="36"/>
        </w:rPr>
      </w:pPr>
    </w:p>
    <w:p w:rsidR="003A6997" w:rsidRDefault="003A6997" w:rsidP="003A6997">
      <w:pPr>
        <w:spacing w:after="200"/>
        <w:jc w:val="center"/>
        <w:rPr>
          <w:rFonts w:eastAsia="MS Gothic" w:cs="Times New Roman"/>
          <w:sz w:val="36"/>
          <w:szCs w:val="36"/>
        </w:rPr>
      </w:pPr>
      <w:r>
        <w:rPr>
          <w:rFonts w:eastAsia="MS Gothic" w:cs="Times New Roman"/>
          <w:sz w:val="36"/>
          <w:szCs w:val="36"/>
        </w:rPr>
        <w:t>“Be the Change” Forum</w:t>
      </w:r>
    </w:p>
    <w:p w:rsidR="003A6997" w:rsidRPr="003A6997" w:rsidRDefault="003A6997" w:rsidP="003A6997">
      <w:pPr>
        <w:spacing w:after="200" w:line="240" w:lineRule="auto"/>
        <w:jc w:val="center"/>
        <w:rPr>
          <w:rFonts w:eastAsia="MS Gothic" w:cs="Times New Roman"/>
          <w:sz w:val="14"/>
          <w:szCs w:val="14"/>
        </w:rPr>
      </w:pPr>
    </w:p>
    <w:p w:rsidR="003A6997" w:rsidRDefault="003A6997" w:rsidP="003A6997">
      <w:pPr>
        <w:spacing w:after="200"/>
        <w:jc w:val="center"/>
        <w:rPr>
          <w:rFonts w:eastAsia="MS Gothic" w:cs="Times New Roman"/>
          <w:sz w:val="36"/>
          <w:szCs w:val="36"/>
        </w:rPr>
      </w:pPr>
      <w:r>
        <w:rPr>
          <w:rFonts w:eastAsia="MS Gothic" w:cs="Times New Roman"/>
          <w:sz w:val="36"/>
          <w:szCs w:val="36"/>
        </w:rPr>
        <w:t>Group 6</w:t>
      </w:r>
    </w:p>
    <w:p w:rsidR="003A6997" w:rsidRPr="003A6997" w:rsidRDefault="003A6997" w:rsidP="003A6997">
      <w:pPr>
        <w:spacing w:after="200"/>
        <w:jc w:val="center"/>
        <w:rPr>
          <w:rFonts w:eastAsia="MS Gothic" w:cs="Times New Roman"/>
          <w:sz w:val="14"/>
          <w:szCs w:val="14"/>
        </w:rPr>
      </w:pPr>
    </w:p>
    <w:p w:rsidR="003A6997" w:rsidRDefault="003A6997" w:rsidP="003A6997">
      <w:pPr>
        <w:spacing w:after="200"/>
        <w:jc w:val="center"/>
        <w:rPr>
          <w:rFonts w:eastAsia="MS Gothic" w:cs="Times New Roman"/>
          <w:sz w:val="36"/>
          <w:szCs w:val="36"/>
        </w:rPr>
      </w:pPr>
      <w:r>
        <w:rPr>
          <w:rFonts w:eastAsia="MS Gothic" w:cs="Times New Roman"/>
          <w:sz w:val="36"/>
          <w:szCs w:val="36"/>
        </w:rPr>
        <w:t>April 5, 2009</w:t>
      </w:r>
    </w:p>
    <w:p w:rsidR="003A6997" w:rsidRDefault="003A6997">
      <w:pPr>
        <w:spacing w:after="200"/>
        <w:rPr>
          <w:rFonts w:eastAsia="MS Gothic" w:cs="Times New Roman"/>
          <w:sz w:val="36"/>
          <w:szCs w:val="36"/>
        </w:rPr>
      </w:pPr>
      <w:r>
        <w:rPr>
          <w:rFonts w:eastAsia="MS Gothic" w:cs="Times New Roman"/>
          <w:sz w:val="36"/>
          <w:szCs w:val="36"/>
        </w:rPr>
        <w:br w:type="page"/>
      </w:r>
    </w:p>
    <w:p w:rsidR="003E3E89" w:rsidRPr="00B10C4C" w:rsidRDefault="003E3E89" w:rsidP="00356385">
      <w:pPr>
        <w:jc w:val="center"/>
        <w:rPr>
          <w:rFonts w:eastAsia="MS Gothic" w:cs="Times New Roman"/>
          <w:sz w:val="36"/>
          <w:szCs w:val="36"/>
        </w:rPr>
      </w:pPr>
      <w:r w:rsidRPr="00B10C4C">
        <w:rPr>
          <w:rFonts w:eastAsia="MS Gothic" w:cs="Times New Roman"/>
          <w:sz w:val="36"/>
          <w:szCs w:val="36"/>
        </w:rPr>
        <w:t xml:space="preserve"> “Be the Change” Forum, Group 6</w:t>
      </w:r>
    </w:p>
    <w:p w:rsidR="003E3E89" w:rsidRPr="00B10C4C" w:rsidRDefault="003E3E89" w:rsidP="00356385">
      <w:pPr>
        <w:rPr>
          <w:rFonts w:cs="Times New Roman"/>
        </w:rPr>
      </w:pPr>
    </w:p>
    <w:p w:rsidR="003E3E89" w:rsidRPr="00B10C4C" w:rsidRDefault="003E3E89" w:rsidP="00356385">
      <w:pPr>
        <w:rPr>
          <w:rFonts w:cs="Times New Roman"/>
        </w:rPr>
      </w:pPr>
      <w:r w:rsidRPr="00B10C4C">
        <w:rPr>
          <w:rFonts w:cs="Times New Roman"/>
        </w:rPr>
        <w:t>Team Members:</w:t>
      </w:r>
    </w:p>
    <w:p w:rsidR="003E3E89" w:rsidRPr="00B10C4C" w:rsidRDefault="003E3E89" w:rsidP="00356385">
      <w:pPr>
        <w:ind w:left="720"/>
        <w:rPr>
          <w:rFonts w:cs="Times New Roman"/>
        </w:rPr>
      </w:pPr>
      <w:r w:rsidRPr="00B10C4C">
        <w:rPr>
          <w:rFonts w:cs="Times New Roman"/>
        </w:rPr>
        <w:t>Kyle Ashe, Elizabethtown College</w:t>
      </w:r>
    </w:p>
    <w:p w:rsidR="003E3E89" w:rsidRPr="00B10C4C" w:rsidRDefault="003E3E89" w:rsidP="00356385">
      <w:pPr>
        <w:ind w:left="720"/>
        <w:rPr>
          <w:rFonts w:cs="Times New Roman"/>
        </w:rPr>
      </w:pPr>
      <w:r w:rsidRPr="00B10C4C">
        <w:rPr>
          <w:rFonts w:cs="Times New Roman"/>
        </w:rPr>
        <w:t>Rebecca Farnum, Michigan State University</w:t>
      </w:r>
    </w:p>
    <w:p w:rsidR="003E3E89" w:rsidRPr="00B10C4C" w:rsidRDefault="003E3E89" w:rsidP="00356385">
      <w:pPr>
        <w:ind w:left="720"/>
        <w:rPr>
          <w:rFonts w:cs="Times New Roman"/>
        </w:rPr>
      </w:pPr>
      <w:r w:rsidRPr="00B10C4C">
        <w:rPr>
          <w:rFonts w:cs="Times New Roman"/>
        </w:rPr>
        <w:t>Adam Haynes, Bowling Green State University</w:t>
      </w:r>
    </w:p>
    <w:p w:rsidR="003E3E89" w:rsidRPr="00B10C4C" w:rsidRDefault="003E3E89" w:rsidP="00356385">
      <w:pPr>
        <w:ind w:left="720"/>
        <w:rPr>
          <w:rFonts w:cs="Times New Roman"/>
        </w:rPr>
      </w:pPr>
      <w:r w:rsidRPr="00B10C4C">
        <w:rPr>
          <w:rFonts w:cs="Times New Roman"/>
        </w:rPr>
        <w:t>Ashley Newby, Michigan State University</w:t>
      </w:r>
    </w:p>
    <w:p w:rsidR="003E3E89" w:rsidRPr="00B10C4C" w:rsidRDefault="003E3E89" w:rsidP="00356385">
      <w:pPr>
        <w:ind w:left="720"/>
        <w:rPr>
          <w:rFonts w:cs="Times New Roman"/>
        </w:rPr>
      </w:pPr>
      <w:r w:rsidRPr="00B10C4C">
        <w:rPr>
          <w:rFonts w:cs="Times New Roman"/>
        </w:rPr>
        <w:t>Brett Sobol, Babson College</w:t>
      </w:r>
    </w:p>
    <w:p w:rsidR="003E3E89" w:rsidRPr="00B10C4C" w:rsidRDefault="003E3E89" w:rsidP="00356385">
      <w:pPr>
        <w:ind w:left="720"/>
        <w:rPr>
          <w:rFonts w:cs="Times New Roman"/>
        </w:rPr>
      </w:pPr>
      <w:r w:rsidRPr="00B10C4C">
        <w:rPr>
          <w:rFonts w:cs="Times New Roman"/>
        </w:rPr>
        <w:t>Diana Sorgho, Babson College</w:t>
      </w:r>
    </w:p>
    <w:p w:rsidR="003E3E89" w:rsidRDefault="003E3E89" w:rsidP="001C2BB2">
      <w:pPr>
        <w:spacing w:line="240" w:lineRule="auto"/>
        <w:rPr>
          <w:rFonts w:eastAsia="MS Gothic" w:cs="Times New Roman"/>
        </w:rPr>
      </w:pPr>
    </w:p>
    <w:p w:rsidR="00FE0C70" w:rsidRPr="00B10C4C" w:rsidRDefault="00FE0C70" w:rsidP="001C2BB2">
      <w:pPr>
        <w:spacing w:line="240" w:lineRule="auto"/>
        <w:rPr>
          <w:rFonts w:eastAsia="MS Gothic" w:cs="Times New Roman"/>
        </w:rPr>
      </w:pPr>
    </w:p>
    <w:p w:rsidR="00961660" w:rsidRDefault="003E3E89" w:rsidP="00961660">
      <w:pPr>
        <w:spacing w:line="480" w:lineRule="auto"/>
        <w:rPr>
          <w:rFonts w:eastAsia="MS Gothic" w:cs="Times New Roman"/>
        </w:rPr>
      </w:pPr>
      <w:r w:rsidRPr="00B10C4C">
        <w:rPr>
          <w:rFonts w:eastAsia="MS Gothic" w:cs="Times New Roman"/>
        </w:rPr>
        <w:t>Executiv</w:t>
      </w:r>
      <w:r w:rsidR="00961660">
        <w:rPr>
          <w:rFonts w:eastAsia="MS Gothic" w:cs="Times New Roman"/>
        </w:rPr>
        <w:t xml:space="preserve">e Summary: The “End Hunger.  </w:t>
      </w:r>
      <w:r w:rsidR="00961660">
        <w:rPr>
          <w:rFonts w:eastAsia="MS Gothic" w:cs="Times New Roman"/>
          <w:i/>
          <w:iCs/>
        </w:rPr>
        <w:t>Fast!</w:t>
      </w:r>
      <w:r w:rsidR="00961660">
        <w:rPr>
          <w:rFonts w:eastAsia="MS Gothic" w:cs="Times New Roman"/>
        </w:rPr>
        <w:t>” initiative is designed to empower students to contribute to their larger community and develop competence in ethical and moral reasoning and action through the reduction and redistribution of excess food in campus cafeterias, campus-wide fasting, and awareness education.  Students will learn to affect institutional change while altering personal behaviors to work towards improved personal and social responsibility</w:t>
      </w:r>
      <w:r w:rsidR="00961660" w:rsidRPr="00961660">
        <w:rPr>
          <w:rFonts w:eastAsia="MS Gothic" w:cs="Times New Roman"/>
        </w:rPr>
        <w:t xml:space="preserve"> </w:t>
      </w:r>
      <w:r w:rsidR="00961660">
        <w:rPr>
          <w:rFonts w:eastAsia="MS Gothic" w:cs="Times New Roman"/>
        </w:rPr>
        <w:t>for the betterment of humanity.</w:t>
      </w:r>
    </w:p>
    <w:p w:rsidR="00961660" w:rsidRDefault="00961660" w:rsidP="001C2BB2">
      <w:pPr>
        <w:spacing w:line="240" w:lineRule="auto"/>
        <w:rPr>
          <w:rFonts w:eastAsia="MS Gothic" w:cs="Times New Roman"/>
        </w:rPr>
      </w:pPr>
    </w:p>
    <w:p w:rsidR="003E3E89" w:rsidRPr="0013278E" w:rsidRDefault="00961660" w:rsidP="0013278E">
      <w:pPr>
        <w:spacing w:line="480" w:lineRule="auto"/>
        <w:rPr>
          <w:rFonts w:eastAsia="MS Gothic" w:cs="Times New Roman"/>
        </w:rPr>
      </w:pPr>
      <w:r>
        <w:rPr>
          <w:rFonts w:eastAsia="MS Gothic" w:cs="Times New Roman"/>
          <w:i/>
          <w:iCs/>
        </w:rPr>
        <w:t xml:space="preserve">The following document is an Action Plan created by the members of Group 6 at the 2009 “Be the Change” Forum hosted by Babson College and the American Association of Colleges and Universities.  Many wonderful ideas for change were created in the group during this forum, the majority of which are not included in this Action Plan.  The members of Group 6, however, go back to their colleges and universities with all of these ideas freshly in mind, motivated to </w:t>
      </w:r>
      <w:r>
        <w:rPr>
          <w:rFonts w:eastAsia="MS Gothic" w:cs="Times New Roman"/>
        </w:rPr>
        <w:t xml:space="preserve">Be the Change.  </w:t>
      </w:r>
      <w:r>
        <w:rPr>
          <w:rFonts w:eastAsia="MS Gothic" w:cs="Times New Roman"/>
          <w:i/>
          <w:iCs/>
        </w:rPr>
        <w:t>We would like to thank Babson College and the American Association of Colleges and Universities for their support of this forum and continuing commitment to personal and social responsibility.  We have had a wonderful time and look forward to implementing change on our campuses.</w:t>
      </w:r>
      <w:r w:rsidRPr="00961660">
        <w:rPr>
          <w:rFonts w:eastAsia="MS Gothic" w:cs="Times New Roman"/>
        </w:rPr>
        <w:t xml:space="preserve"> </w:t>
      </w:r>
      <w:r w:rsidR="003E3E89" w:rsidRPr="00B10C4C">
        <w:rPr>
          <w:rFonts w:eastAsia="MS Gothic" w:cs="Times New Roman"/>
        </w:rPr>
        <w:br w:type="page"/>
      </w:r>
      <w:r w:rsidR="003E3E89" w:rsidRPr="00B10C4C">
        <w:rPr>
          <w:rFonts w:eastAsia="MS Gothic" w:cs="Times New Roman"/>
          <w:sz w:val="32"/>
          <w:szCs w:val="32"/>
        </w:rPr>
        <w:t>Action Plan: Table of Contents</w:t>
      </w:r>
    </w:p>
    <w:p w:rsidR="00FE0C70" w:rsidRPr="00B10C4C" w:rsidRDefault="00FE0C70" w:rsidP="00FE0C70">
      <w:pPr>
        <w:tabs>
          <w:tab w:val="right" w:leader="dot" w:pos="9360"/>
        </w:tabs>
        <w:spacing w:line="480" w:lineRule="auto"/>
        <w:rPr>
          <w:rFonts w:eastAsia="MS Gothic" w:cs="Times New Roman"/>
        </w:rPr>
      </w:pPr>
      <w:r w:rsidRPr="00B10C4C">
        <w:rPr>
          <w:rFonts w:eastAsia="MS Gothic" w:cs="Times New Roman"/>
        </w:rPr>
        <w:t>Executive Summary</w:t>
      </w:r>
      <w:r w:rsidRPr="00B10C4C">
        <w:rPr>
          <w:rFonts w:eastAsia="MS Gothic" w:cs="Times New Roman"/>
        </w:rPr>
        <w:tab/>
        <w:t>2</w:t>
      </w:r>
    </w:p>
    <w:p w:rsidR="00FE0C70" w:rsidRPr="00B10C4C" w:rsidRDefault="00FE0C70" w:rsidP="00FE0C70">
      <w:pPr>
        <w:tabs>
          <w:tab w:val="right" w:leader="dot" w:pos="9360"/>
        </w:tabs>
        <w:spacing w:line="480" w:lineRule="auto"/>
        <w:rPr>
          <w:rFonts w:eastAsia="MS Gothic" w:cs="Times New Roman"/>
        </w:rPr>
      </w:pPr>
      <w:r w:rsidRPr="00B10C4C">
        <w:rPr>
          <w:rFonts w:eastAsia="MS Gothic" w:cs="Times New Roman"/>
        </w:rPr>
        <w:t>The Big Idea</w:t>
      </w:r>
      <w:r w:rsidRPr="00B10C4C">
        <w:rPr>
          <w:rFonts w:eastAsia="MS Gothic" w:cs="Times New Roman"/>
        </w:rPr>
        <w:tab/>
        <w:t>4</w:t>
      </w:r>
    </w:p>
    <w:p w:rsidR="00FE0C70" w:rsidRPr="00B10C4C" w:rsidRDefault="00FE0C70" w:rsidP="00FE0C70">
      <w:pPr>
        <w:tabs>
          <w:tab w:val="right" w:leader="dot" w:pos="9360"/>
        </w:tabs>
        <w:spacing w:line="480" w:lineRule="auto"/>
        <w:rPr>
          <w:rFonts w:eastAsia="MS Gothic" w:cs="Times New Roman"/>
        </w:rPr>
      </w:pPr>
      <w:r w:rsidRPr="00B10C4C">
        <w:rPr>
          <w:rFonts w:eastAsia="MS Gothic" w:cs="Times New Roman"/>
        </w:rPr>
        <w:t>Rationale</w:t>
      </w:r>
      <w:r w:rsidRPr="00B10C4C">
        <w:rPr>
          <w:rFonts w:eastAsia="MS Gothic" w:cs="Times New Roman"/>
        </w:rPr>
        <w:tab/>
        <w:t>5</w:t>
      </w:r>
    </w:p>
    <w:p w:rsidR="00FE0C70" w:rsidRPr="00B10C4C" w:rsidRDefault="00FE0C70" w:rsidP="00FE0C70">
      <w:pPr>
        <w:tabs>
          <w:tab w:val="right" w:leader="dot" w:pos="9360"/>
        </w:tabs>
        <w:spacing w:line="480" w:lineRule="auto"/>
        <w:rPr>
          <w:rFonts w:eastAsia="MS Gothic" w:cs="Times New Roman"/>
        </w:rPr>
      </w:pPr>
      <w:r w:rsidRPr="00B10C4C">
        <w:rPr>
          <w:rFonts w:eastAsia="MS Gothic" w:cs="Times New Roman"/>
        </w:rPr>
        <w:t>Implementation</w:t>
      </w:r>
      <w:r w:rsidRPr="00B10C4C">
        <w:rPr>
          <w:rFonts w:eastAsia="MS Gothic" w:cs="Times New Roman"/>
        </w:rPr>
        <w:tab/>
        <w:t>6</w:t>
      </w:r>
    </w:p>
    <w:p w:rsidR="00FE0C70" w:rsidRDefault="00FE0C70" w:rsidP="00FE0C70">
      <w:pPr>
        <w:tabs>
          <w:tab w:val="right" w:leader="dot" w:pos="9360"/>
        </w:tabs>
        <w:spacing w:line="480" w:lineRule="auto"/>
        <w:rPr>
          <w:rFonts w:eastAsia="MS Gothic" w:cs="Times New Roman"/>
        </w:rPr>
      </w:pPr>
      <w:r>
        <w:rPr>
          <w:rFonts w:eastAsia="MS Gothic" w:cs="Times New Roman"/>
        </w:rPr>
        <w:t>Sustainability</w:t>
      </w:r>
      <w:r>
        <w:rPr>
          <w:rFonts w:eastAsia="MS Gothic" w:cs="Times New Roman"/>
        </w:rPr>
        <w:tab/>
        <w:t>9</w:t>
      </w:r>
    </w:p>
    <w:p w:rsidR="00FE0C70" w:rsidRPr="00B10C4C" w:rsidRDefault="00FE0C70" w:rsidP="00FE0C70">
      <w:pPr>
        <w:tabs>
          <w:tab w:val="right" w:leader="dot" w:pos="9360"/>
        </w:tabs>
        <w:spacing w:line="480" w:lineRule="auto"/>
        <w:rPr>
          <w:rFonts w:eastAsia="MS Gothic" w:cs="Times New Roman"/>
        </w:rPr>
      </w:pPr>
      <w:r>
        <w:rPr>
          <w:rFonts w:eastAsia="MS Gothic" w:cs="Times New Roman"/>
        </w:rPr>
        <w:t>Metrics</w:t>
      </w:r>
      <w:r>
        <w:rPr>
          <w:rFonts w:eastAsia="MS Gothic" w:cs="Times New Roman"/>
        </w:rPr>
        <w:tab/>
        <w:t>10</w:t>
      </w:r>
    </w:p>
    <w:p w:rsidR="00FE0C70" w:rsidRPr="00B10C4C" w:rsidRDefault="00FE0C70" w:rsidP="00FE0C70">
      <w:pPr>
        <w:tabs>
          <w:tab w:val="right" w:leader="dot" w:pos="9360"/>
        </w:tabs>
        <w:spacing w:line="480" w:lineRule="auto"/>
        <w:rPr>
          <w:rFonts w:eastAsia="MS Gothic" w:cs="Times New Roman"/>
        </w:rPr>
      </w:pPr>
      <w:r>
        <w:rPr>
          <w:rFonts w:eastAsia="MS Gothic" w:cs="Times New Roman"/>
        </w:rPr>
        <w:t>Resources</w:t>
      </w:r>
      <w:r>
        <w:rPr>
          <w:rFonts w:eastAsia="MS Gothic" w:cs="Times New Roman"/>
        </w:rPr>
        <w:tab/>
        <w:t>11</w:t>
      </w:r>
    </w:p>
    <w:p w:rsidR="00FE0C70" w:rsidRPr="00B10C4C" w:rsidRDefault="00FE0C70" w:rsidP="00FE0C70">
      <w:pPr>
        <w:tabs>
          <w:tab w:val="right" w:leader="dot" w:pos="9360"/>
        </w:tabs>
        <w:spacing w:line="480" w:lineRule="auto"/>
        <w:rPr>
          <w:rFonts w:eastAsia="MS Gothic" w:cs="Times New Roman"/>
        </w:rPr>
      </w:pPr>
      <w:r>
        <w:rPr>
          <w:rFonts w:eastAsia="MS Gothic" w:cs="Times New Roman"/>
        </w:rPr>
        <w:t>Impact</w:t>
      </w:r>
      <w:r>
        <w:rPr>
          <w:rFonts w:eastAsia="MS Gothic" w:cs="Times New Roman"/>
        </w:rPr>
        <w:tab/>
        <w:t>12</w:t>
      </w:r>
    </w:p>
    <w:p w:rsidR="00FE0C70" w:rsidRDefault="00FE0C70" w:rsidP="00FE0C70">
      <w:pPr>
        <w:tabs>
          <w:tab w:val="right" w:leader="dot" w:pos="9360"/>
        </w:tabs>
        <w:spacing w:line="480" w:lineRule="auto"/>
        <w:rPr>
          <w:rFonts w:eastAsia="MS Gothic" w:cs="Times New Roman"/>
        </w:rPr>
      </w:pPr>
      <w:r w:rsidRPr="00B10C4C">
        <w:rPr>
          <w:rFonts w:eastAsia="MS Gothic" w:cs="Times New Roman"/>
        </w:rPr>
        <w:t>Appendi</w:t>
      </w:r>
      <w:r>
        <w:rPr>
          <w:rFonts w:eastAsia="MS Gothic" w:cs="Times New Roman"/>
        </w:rPr>
        <w:t>x A: Possible Marketing Logos</w:t>
      </w:r>
      <w:r>
        <w:rPr>
          <w:rFonts w:eastAsia="MS Gothic" w:cs="Times New Roman"/>
        </w:rPr>
        <w:tab/>
        <w:t>14</w:t>
      </w:r>
    </w:p>
    <w:p w:rsidR="00FE0C70" w:rsidRDefault="00FE0C70" w:rsidP="00FE0C70">
      <w:pPr>
        <w:tabs>
          <w:tab w:val="right" w:leader="dot" w:pos="9360"/>
        </w:tabs>
        <w:spacing w:line="480" w:lineRule="auto"/>
        <w:rPr>
          <w:rFonts w:eastAsia="MS Gothic" w:cs="Times New Roman"/>
        </w:rPr>
      </w:pPr>
      <w:r>
        <w:rPr>
          <w:rFonts w:eastAsia="MS Gothic" w:cs="Times New Roman"/>
        </w:rPr>
        <w:t>Appendix B: References</w:t>
      </w:r>
      <w:r>
        <w:rPr>
          <w:rFonts w:eastAsia="MS Gothic" w:cs="Times New Roman"/>
        </w:rPr>
        <w:tab/>
        <w:t>15</w:t>
      </w:r>
    </w:p>
    <w:p w:rsidR="006215CA" w:rsidRPr="00B10C4C" w:rsidRDefault="006215CA" w:rsidP="00B10C4C">
      <w:pPr>
        <w:tabs>
          <w:tab w:val="right" w:leader="dot" w:pos="9360"/>
        </w:tabs>
        <w:spacing w:line="480" w:lineRule="auto"/>
        <w:rPr>
          <w:rFonts w:eastAsia="MS Gothic" w:cs="Times New Roman"/>
        </w:rPr>
      </w:pPr>
    </w:p>
    <w:p w:rsidR="00254010" w:rsidRPr="00B10C4C" w:rsidRDefault="00254010" w:rsidP="00B10C4C">
      <w:pPr>
        <w:tabs>
          <w:tab w:val="right" w:leader="dot" w:pos="9360"/>
        </w:tabs>
        <w:spacing w:line="480" w:lineRule="auto"/>
        <w:rPr>
          <w:rFonts w:eastAsia="MS Gothic" w:cs="Times New Roman"/>
        </w:rPr>
      </w:pPr>
    </w:p>
    <w:p w:rsidR="00254010" w:rsidRPr="00B10C4C" w:rsidRDefault="00254010" w:rsidP="00B10C4C">
      <w:pPr>
        <w:spacing w:after="200" w:line="480" w:lineRule="auto"/>
        <w:rPr>
          <w:rFonts w:eastAsia="MS Gothic" w:cs="Times New Roman"/>
        </w:rPr>
      </w:pPr>
      <w:r w:rsidRPr="00B10C4C">
        <w:rPr>
          <w:rFonts w:eastAsia="MS Gothic" w:cs="Times New Roman"/>
        </w:rPr>
        <w:br w:type="page"/>
      </w:r>
    </w:p>
    <w:p w:rsidR="00254010" w:rsidRPr="00B10C4C" w:rsidRDefault="00B10C4C" w:rsidP="00B10C4C">
      <w:pPr>
        <w:tabs>
          <w:tab w:val="right" w:leader="dot" w:pos="9360"/>
        </w:tabs>
        <w:spacing w:line="480" w:lineRule="auto"/>
        <w:jc w:val="center"/>
        <w:rPr>
          <w:rFonts w:eastAsia="MS Gothic" w:cs="Times New Roman"/>
          <w:sz w:val="32"/>
          <w:szCs w:val="32"/>
        </w:rPr>
      </w:pPr>
      <w:r w:rsidRPr="00B10C4C">
        <w:rPr>
          <w:rFonts w:eastAsia="MS Gothic" w:cs="Times New Roman"/>
          <w:sz w:val="32"/>
          <w:szCs w:val="32"/>
        </w:rPr>
        <w:t xml:space="preserve">The </w:t>
      </w:r>
      <w:r w:rsidRPr="00B10C4C">
        <w:rPr>
          <w:rFonts w:eastAsia="MS Gothic" w:cs="Times New Roman"/>
          <w:i/>
          <w:iCs/>
          <w:sz w:val="52"/>
          <w:szCs w:val="52"/>
        </w:rPr>
        <w:t>BIG</w:t>
      </w:r>
      <w:r w:rsidRPr="00B10C4C">
        <w:rPr>
          <w:rFonts w:eastAsia="MS Gothic" w:cs="Times New Roman"/>
          <w:sz w:val="32"/>
          <w:szCs w:val="32"/>
        </w:rPr>
        <w:t xml:space="preserve"> Idea</w:t>
      </w:r>
    </w:p>
    <w:p w:rsidR="00B10C4C" w:rsidRDefault="00B10C4C" w:rsidP="003B429C">
      <w:pPr>
        <w:spacing w:line="480" w:lineRule="auto"/>
        <w:rPr>
          <w:rFonts w:eastAsia="MS Gothic" w:cs="Times New Roman"/>
        </w:rPr>
      </w:pPr>
      <w:r w:rsidRPr="00B10C4C">
        <w:rPr>
          <w:rFonts w:eastAsia="MS Gothic" w:cs="Times New Roman"/>
        </w:rPr>
        <w:t xml:space="preserve">Our big idea?  End Hunger.  </w:t>
      </w:r>
      <w:r w:rsidRPr="00B10C4C">
        <w:rPr>
          <w:rFonts w:eastAsia="MS Gothic" w:cs="Times New Roman"/>
          <w:i/>
          <w:iCs/>
        </w:rPr>
        <w:t>Fast</w:t>
      </w:r>
      <w:r w:rsidR="00861D2F" w:rsidRPr="00861D2F">
        <w:rPr>
          <w:rFonts w:eastAsia="MS Gothic" w:cs="Times New Roman"/>
          <w:i/>
          <w:iCs/>
        </w:rPr>
        <w:t>!</w:t>
      </w:r>
      <w:r w:rsidR="00E60FBB">
        <w:rPr>
          <w:rFonts w:eastAsia="MS Gothic" w:cs="Times New Roman"/>
        </w:rPr>
        <w:t xml:space="preserve">  The issue of starvation, malnutrition, and hunger cannot wait.  It’s been waiting for centuries.  The time for waiting was never, now more than ever.</w:t>
      </w:r>
    </w:p>
    <w:p w:rsidR="00E60FBB" w:rsidRDefault="00E60FBB" w:rsidP="00861D2F">
      <w:pPr>
        <w:spacing w:line="240" w:lineRule="auto"/>
        <w:rPr>
          <w:rFonts w:eastAsia="MS Gothic" w:cs="Times New Roman"/>
        </w:rPr>
      </w:pPr>
    </w:p>
    <w:p w:rsidR="003B429C" w:rsidRDefault="00E60FBB" w:rsidP="00861D2F">
      <w:pPr>
        <w:spacing w:line="480" w:lineRule="auto"/>
        <w:ind w:firstLine="720"/>
        <w:rPr>
          <w:rFonts w:cs="Times New Roman"/>
        </w:rPr>
      </w:pPr>
      <w:r>
        <w:rPr>
          <w:rFonts w:eastAsia="MS Gothic" w:cs="Times New Roman"/>
        </w:rPr>
        <w:t xml:space="preserve">Every day, dormitory cafeterias through away </w:t>
      </w:r>
      <w:r>
        <w:rPr>
          <w:rFonts w:eastAsia="MS Gothic" w:cs="Times New Roman"/>
          <w:i/>
          <w:iCs/>
        </w:rPr>
        <w:t>gross excesses</w:t>
      </w:r>
      <w:r>
        <w:rPr>
          <w:rFonts w:eastAsia="MS Gothic" w:cs="Times New Roman"/>
        </w:rPr>
        <w:t xml:space="preserve"> of </w:t>
      </w:r>
      <w:r w:rsidR="003B429C">
        <w:rPr>
          <w:rFonts w:eastAsia="MS Gothic" w:cs="Times New Roman"/>
        </w:rPr>
        <w:t xml:space="preserve">food.  Some of this food was placed into the cafeteria on a buffet and cannot legally be used in any other way.  But the great majority </w:t>
      </w:r>
      <w:r w:rsidR="00861D2F">
        <w:rPr>
          <w:rFonts w:eastAsia="MS Gothic" w:cs="Times New Roman"/>
        </w:rPr>
        <w:t>of the food throw away may legally be donated and used elsewhere</w:t>
      </w:r>
      <w:r w:rsidR="003B429C">
        <w:rPr>
          <w:rFonts w:eastAsia="MS Gothic" w:cs="Times New Roman"/>
        </w:rPr>
        <w:t xml:space="preserve">.  Why isn’t it?  Institutional neglect.  It is simpler and cheaper to not care and simply dispose of it.  The driving force behind this hunger initiative, then, is </w:t>
      </w:r>
      <w:r w:rsidR="003B429C">
        <w:rPr>
          <w:rFonts w:cs="Times New Roman"/>
        </w:rPr>
        <w:t>to raise awareness about and allow for action</w:t>
      </w:r>
      <w:r w:rsidR="00B10C4C" w:rsidRPr="00B10C4C">
        <w:rPr>
          <w:rFonts w:cs="Times New Roman"/>
        </w:rPr>
        <w:t xml:space="preserve"> upon the issue of hunger and food waste.</w:t>
      </w:r>
      <w:r w:rsidR="003B429C">
        <w:rPr>
          <w:rFonts w:cs="Times New Roman"/>
        </w:rPr>
        <w:t xml:space="preserve">  It aims to </w:t>
      </w:r>
      <w:r w:rsidR="003B429C" w:rsidRPr="003B429C">
        <w:rPr>
          <w:rFonts w:cs="Times New Roman"/>
          <w:i/>
          <w:iCs/>
        </w:rPr>
        <w:t>create a conversation</w:t>
      </w:r>
      <w:r w:rsidR="003B429C">
        <w:rPr>
          <w:rFonts w:cs="Times New Roman"/>
        </w:rPr>
        <w:t xml:space="preserve"> about the amounts of food discarded by universities around the country, </w:t>
      </w:r>
      <w:r w:rsidR="003B429C" w:rsidRPr="003B429C">
        <w:rPr>
          <w:rFonts w:cs="Times New Roman"/>
          <w:i/>
          <w:iCs/>
        </w:rPr>
        <w:t>promote ownership and responsibility</w:t>
      </w:r>
      <w:r w:rsidR="003B429C">
        <w:rPr>
          <w:rFonts w:cs="Times New Roman"/>
        </w:rPr>
        <w:t xml:space="preserve"> for this waste, and </w:t>
      </w:r>
      <w:r w:rsidR="003B429C" w:rsidRPr="00861D2F">
        <w:rPr>
          <w:rFonts w:cs="Times New Roman"/>
          <w:i/>
          <w:iCs/>
        </w:rPr>
        <w:t>enable students to improve</w:t>
      </w:r>
      <w:r w:rsidR="003B429C">
        <w:rPr>
          <w:rFonts w:cs="Times New Roman"/>
        </w:rPr>
        <w:t xml:space="preserve"> the situation. </w:t>
      </w:r>
    </w:p>
    <w:p w:rsidR="00861D2F" w:rsidRPr="00861D2F" w:rsidRDefault="00B10C4C" w:rsidP="00254B63">
      <w:pPr>
        <w:spacing w:line="480" w:lineRule="auto"/>
        <w:ind w:firstLine="720"/>
        <w:rPr>
          <w:rFonts w:cs="Times New Roman"/>
        </w:rPr>
      </w:pPr>
      <w:r w:rsidRPr="00B10C4C">
        <w:rPr>
          <w:rFonts w:cs="Times New Roman"/>
        </w:rPr>
        <w:t xml:space="preserve"> </w:t>
      </w:r>
      <w:r w:rsidR="00861D2F">
        <w:rPr>
          <w:rFonts w:cs="Times New Roman"/>
        </w:rPr>
        <w:t xml:space="preserve">The </w:t>
      </w:r>
      <w:r w:rsidR="00BE3A1F">
        <w:rPr>
          <w:rFonts w:cs="Times New Roman"/>
        </w:rPr>
        <w:t xml:space="preserve">“End Hunger.  </w:t>
      </w:r>
      <w:r w:rsidR="00BE3A1F" w:rsidRPr="00BE3A1F">
        <w:rPr>
          <w:rFonts w:cs="Times New Roman"/>
          <w:i/>
          <w:iCs/>
        </w:rPr>
        <w:t>Fast!</w:t>
      </w:r>
      <w:r w:rsidR="00BE3A1F">
        <w:rPr>
          <w:rFonts w:cs="Times New Roman"/>
        </w:rPr>
        <w:t xml:space="preserve">” initiative </w:t>
      </w:r>
      <w:r w:rsidR="00861D2F">
        <w:rPr>
          <w:rFonts w:cs="Times New Roman"/>
        </w:rPr>
        <w:t>would work to incorporate into colleges and universities a system for donating excess food from the cafeterias to local shelters, kitchens, and food banks</w:t>
      </w:r>
      <w:r w:rsidR="00254B63">
        <w:rPr>
          <w:rFonts w:cs="Times New Roman"/>
        </w:rPr>
        <w:t xml:space="preserve"> by creating relationships between the university food management services, individuals and student groups, and local organizations</w:t>
      </w:r>
      <w:r w:rsidR="00861D2F">
        <w:rPr>
          <w:rFonts w:cs="Times New Roman"/>
        </w:rPr>
        <w:t>.  It will promote personal awareness about hunger through education and</w:t>
      </w:r>
      <w:r w:rsidR="00254B63">
        <w:rPr>
          <w:rFonts w:cs="Times New Roman"/>
        </w:rPr>
        <w:t xml:space="preserve"> </w:t>
      </w:r>
      <w:r w:rsidR="00861D2F">
        <w:rPr>
          <w:rFonts w:cs="Times New Roman"/>
        </w:rPr>
        <w:t xml:space="preserve">experience.  </w:t>
      </w:r>
      <w:r w:rsidR="00254B63">
        <w:rPr>
          <w:rFonts w:cs="Times New Roman"/>
        </w:rPr>
        <w:t>“Fast Days”</w:t>
      </w:r>
      <w:r w:rsidR="00861D2F">
        <w:rPr>
          <w:rFonts w:cs="Times New Roman"/>
        </w:rPr>
        <w:t xml:space="preserve"> will </w:t>
      </w:r>
      <w:r w:rsidR="00254B63">
        <w:rPr>
          <w:rFonts w:cs="Times New Roman"/>
        </w:rPr>
        <w:t>encourage students to</w:t>
      </w:r>
      <w:r w:rsidR="00861D2F">
        <w:rPr>
          <w:rFonts w:cs="Times New Roman"/>
        </w:rPr>
        <w:t xml:space="preserve"> contract with the cafeteria </w:t>
      </w:r>
      <w:r w:rsidR="00254B63">
        <w:rPr>
          <w:rFonts w:cs="Times New Roman"/>
        </w:rPr>
        <w:t xml:space="preserve">to fast </w:t>
      </w:r>
      <w:r w:rsidR="00861D2F">
        <w:rPr>
          <w:rFonts w:cs="Times New Roman"/>
        </w:rPr>
        <w:t xml:space="preserve">for a meal or a day, donating the monies saved to global hunger initiatives.  As these first two movements solidify, the </w:t>
      </w:r>
      <w:r w:rsidR="00BE3A1F">
        <w:rPr>
          <w:rFonts w:cs="Times New Roman"/>
        </w:rPr>
        <w:t xml:space="preserve">“End Hunger.  </w:t>
      </w:r>
      <w:r w:rsidR="00BE3A1F" w:rsidRPr="00BE3A1F">
        <w:rPr>
          <w:rFonts w:cs="Times New Roman"/>
          <w:i/>
          <w:iCs/>
        </w:rPr>
        <w:t>Fast!</w:t>
      </w:r>
      <w:r w:rsidR="00BE3A1F">
        <w:rPr>
          <w:rFonts w:cs="Times New Roman"/>
        </w:rPr>
        <w:t xml:space="preserve">” initiative </w:t>
      </w:r>
      <w:r w:rsidR="00861D2F">
        <w:rPr>
          <w:rFonts w:cs="Times New Roman"/>
        </w:rPr>
        <w:t xml:space="preserve">on each campus will </w:t>
      </w:r>
      <w:r w:rsidR="00254B63">
        <w:rPr>
          <w:rFonts w:cs="Times New Roman"/>
        </w:rPr>
        <w:t>work</w:t>
      </w:r>
      <w:r w:rsidR="00861D2F">
        <w:rPr>
          <w:rFonts w:cs="Times New Roman"/>
        </w:rPr>
        <w:t xml:space="preserve"> to implement </w:t>
      </w:r>
      <w:r w:rsidR="00254B63">
        <w:rPr>
          <w:rFonts w:cs="Times New Roman"/>
        </w:rPr>
        <w:t xml:space="preserve">additional </w:t>
      </w:r>
      <w:r w:rsidR="00861D2F">
        <w:rPr>
          <w:rFonts w:cs="Times New Roman"/>
        </w:rPr>
        <w:t xml:space="preserve">programming that continues to expand personal awareness, improve systematic </w:t>
      </w:r>
      <w:r w:rsidR="00254B63">
        <w:rPr>
          <w:rFonts w:cs="Times New Roman"/>
        </w:rPr>
        <w:t>policies and procedures, and raise funds.</w:t>
      </w:r>
    </w:p>
    <w:p w:rsidR="00B10C4C" w:rsidRPr="00B10C4C" w:rsidRDefault="00B10C4C" w:rsidP="00B10C4C">
      <w:pPr>
        <w:spacing w:after="200" w:line="480" w:lineRule="auto"/>
        <w:rPr>
          <w:rFonts w:eastAsia="MS Gothic" w:cs="Times New Roman"/>
        </w:rPr>
      </w:pPr>
      <w:r w:rsidRPr="00B10C4C">
        <w:rPr>
          <w:rFonts w:eastAsia="MS Gothic" w:cs="Times New Roman"/>
        </w:rPr>
        <w:br w:type="page"/>
      </w:r>
    </w:p>
    <w:p w:rsidR="00B10C4C" w:rsidRPr="00254B63" w:rsidRDefault="00B10C4C" w:rsidP="00B10C4C">
      <w:pPr>
        <w:tabs>
          <w:tab w:val="right" w:leader="dot" w:pos="9360"/>
        </w:tabs>
        <w:spacing w:line="480" w:lineRule="auto"/>
        <w:rPr>
          <w:rFonts w:eastAsia="MS Gothic" w:cs="Times New Roman"/>
          <w:b/>
          <w:bCs/>
        </w:rPr>
      </w:pPr>
      <w:r w:rsidRPr="00254B63">
        <w:rPr>
          <w:rFonts w:eastAsia="MS Gothic" w:cs="Times New Roman"/>
          <w:b/>
          <w:bCs/>
        </w:rPr>
        <w:t>Rationale</w:t>
      </w:r>
      <w:r w:rsidR="00254B63" w:rsidRPr="00254B63">
        <w:rPr>
          <w:rFonts w:eastAsia="MS Gothic" w:cs="Times New Roman"/>
          <w:b/>
          <w:bCs/>
        </w:rPr>
        <w:t>: Embodying Personal and Social Responsibility</w:t>
      </w:r>
    </w:p>
    <w:p w:rsidR="00254B63" w:rsidRDefault="00DA6B09" w:rsidP="00DA6B09">
      <w:pPr>
        <w:spacing w:line="480" w:lineRule="auto"/>
        <w:rPr>
          <w:rFonts w:eastAsia="MS Gothic" w:cs="Times New Roman"/>
        </w:rPr>
      </w:pPr>
      <w:r>
        <w:rPr>
          <w:rFonts w:eastAsia="MS Gothic" w:cs="Times New Roman"/>
        </w:rPr>
        <w:tab/>
        <w:t xml:space="preserve">The “End Hunger.  </w:t>
      </w:r>
      <w:r>
        <w:rPr>
          <w:rFonts w:eastAsia="MS Gothic" w:cs="Times New Roman"/>
          <w:i/>
          <w:iCs/>
        </w:rPr>
        <w:t>Fast!</w:t>
      </w:r>
      <w:r>
        <w:rPr>
          <w:rFonts w:eastAsia="MS Gothic" w:cs="Times New Roman"/>
        </w:rPr>
        <w:t>” initiative was created with the Five Dimensions of the Core Commitments program in mind</w:t>
      </w:r>
      <w:r w:rsidR="008C46F5">
        <w:rPr>
          <w:rFonts w:eastAsia="MS Gothic" w:cs="Times New Roman"/>
        </w:rPr>
        <w:t xml:space="preserve">, </w:t>
      </w:r>
      <w:r>
        <w:rPr>
          <w:rFonts w:eastAsia="MS Gothic" w:cs="Times New Roman"/>
        </w:rPr>
        <w:t>seek</w:t>
      </w:r>
      <w:r w:rsidR="008C46F5">
        <w:rPr>
          <w:rFonts w:eastAsia="MS Gothic" w:cs="Times New Roman"/>
        </w:rPr>
        <w:t>ing</w:t>
      </w:r>
      <w:r>
        <w:rPr>
          <w:rFonts w:eastAsia="MS Gothic" w:cs="Times New Roman"/>
        </w:rPr>
        <w:t xml:space="preserve"> </w:t>
      </w:r>
      <w:r w:rsidR="008C46F5">
        <w:rPr>
          <w:rFonts w:eastAsia="MS Gothic" w:cs="Times New Roman"/>
        </w:rPr>
        <w:t>to incorporate each of the dimensions in a single movement and mission so that students are able to see how the commitments interact and how they may be used to enact local and global change.  While this project applies to and draws from all five dimensions, for brevity in this Plan, we will focus on the third and fifth.</w:t>
      </w:r>
    </w:p>
    <w:p w:rsidR="008C46F5" w:rsidRDefault="008C46F5" w:rsidP="008C46F5">
      <w:pPr>
        <w:spacing w:line="240" w:lineRule="auto"/>
        <w:rPr>
          <w:rFonts w:eastAsia="MS Gothic" w:cs="Times New Roman"/>
          <w:i/>
          <w:iCs/>
        </w:rPr>
      </w:pPr>
    </w:p>
    <w:p w:rsidR="008C46F5" w:rsidRDefault="008C46F5" w:rsidP="00DA6B09">
      <w:pPr>
        <w:spacing w:line="480" w:lineRule="auto"/>
        <w:rPr>
          <w:rFonts w:eastAsia="MS Gothic" w:cs="Times New Roman"/>
          <w:i/>
          <w:iCs/>
        </w:rPr>
      </w:pPr>
      <w:r>
        <w:rPr>
          <w:rFonts w:eastAsia="MS Gothic" w:cs="Times New Roman"/>
          <w:i/>
          <w:iCs/>
        </w:rPr>
        <w:t>Contributing to a Larger Community</w:t>
      </w:r>
    </w:p>
    <w:p w:rsidR="008C46F5" w:rsidRPr="00956EFF" w:rsidRDefault="00956EFF" w:rsidP="00956EFF">
      <w:pPr>
        <w:spacing w:line="480" w:lineRule="auto"/>
      </w:pPr>
      <w:r>
        <w:rPr>
          <w:rFonts w:eastAsia="MS Gothic" w:cs="Times New Roman"/>
        </w:rPr>
        <w:tab/>
        <w:t xml:space="preserve">The “End Hunger. </w:t>
      </w:r>
      <w:r>
        <w:rPr>
          <w:i/>
          <w:iCs/>
        </w:rPr>
        <w:t>Fast!</w:t>
      </w:r>
      <w:r>
        <w:t xml:space="preserve">” initiative seeks to increase student awareness about global food distribution and consumption.  Students involved in the initiative will take personal action (donating time to food transportation and service and fasting) to contribute to their local community (area shelters, kitchens, etc.) and global community (donating funds to global hunger relief).  Rather than “Thinking Globally, Acting Locally,” students will see how </w:t>
      </w:r>
      <w:r>
        <w:rPr>
          <w:i/>
          <w:iCs/>
        </w:rPr>
        <w:t>acting locally</w:t>
      </w:r>
      <w:r>
        <w:t xml:space="preserve"> has an </w:t>
      </w:r>
      <w:r>
        <w:rPr>
          <w:i/>
          <w:iCs/>
        </w:rPr>
        <w:t>impact globally</w:t>
      </w:r>
      <w:r>
        <w:t>.  They will contribute to every level of their community and be able to see the tangible impacts of their efforts.  Through the Fast Days, students will have the opportunity to experience, though only in part, what many of their fellow humans go through daily.  This is intended as a tool for empowering student capacity to be in solidarity with the global community.</w:t>
      </w:r>
    </w:p>
    <w:p w:rsidR="008C46F5" w:rsidRDefault="008C46F5" w:rsidP="00956EFF">
      <w:pPr>
        <w:spacing w:line="240" w:lineRule="auto"/>
        <w:rPr>
          <w:rFonts w:eastAsia="MS Gothic" w:cs="Times New Roman"/>
          <w:i/>
          <w:iCs/>
        </w:rPr>
      </w:pPr>
    </w:p>
    <w:p w:rsidR="008C46F5" w:rsidRDefault="008C46F5" w:rsidP="00DA6B09">
      <w:pPr>
        <w:spacing w:line="480" w:lineRule="auto"/>
        <w:rPr>
          <w:rFonts w:eastAsia="MS Gothic" w:cs="Times New Roman"/>
          <w:i/>
          <w:iCs/>
        </w:rPr>
      </w:pPr>
      <w:r>
        <w:rPr>
          <w:rFonts w:eastAsia="MS Gothic" w:cs="Times New Roman"/>
          <w:i/>
          <w:iCs/>
        </w:rPr>
        <w:t>Developing Competence in Ethical and Moral Reasoning and Action</w:t>
      </w:r>
    </w:p>
    <w:p w:rsidR="008C46F5" w:rsidRDefault="008C46F5" w:rsidP="00DA6B09">
      <w:pPr>
        <w:spacing w:line="480" w:lineRule="auto"/>
        <w:rPr>
          <w:rFonts w:eastAsia="MS Gothic" w:cs="Times New Roman"/>
        </w:rPr>
      </w:pPr>
      <w:r>
        <w:rPr>
          <w:rFonts w:eastAsia="MS Gothic" w:cs="Times New Roman"/>
        </w:rPr>
        <w:tab/>
        <w:t>“Everyone has the right to a standard of living adequate for the health and well-being of himself and of his family including food…”</w:t>
      </w:r>
      <w:r w:rsidR="002A64F0">
        <w:rPr>
          <w:rFonts w:eastAsia="MS Gothic" w:cs="Times New Roman"/>
        </w:rPr>
        <w:t xml:space="preserve"> (The Universal Declaration of Human Rights, UN General Assembly Resolution 217A (III) of 10 December 1948).</w:t>
      </w:r>
      <w:r>
        <w:rPr>
          <w:rFonts w:eastAsia="MS Gothic" w:cs="Times New Roman"/>
        </w:rPr>
        <w:t xml:space="preserve">  Feeding people is not simply a charitable action for do-gooders.  Food has been established by the United Nations as a human right, and therefore a social responsibility.  We are required by our mutual humanity to ensure that every individual is able to eat.</w:t>
      </w:r>
    </w:p>
    <w:p w:rsidR="00956EFF" w:rsidRDefault="008C46F5" w:rsidP="00956EFF">
      <w:pPr>
        <w:spacing w:line="480" w:lineRule="auto"/>
        <w:rPr>
          <w:rFonts w:eastAsia="MS Gothic" w:cs="Times New Roman"/>
        </w:rPr>
      </w:pPr>
      <w:r>
        <w:rPr>
          <w:rFonts w:eastAsia="MS Gothic" w:cs="Times New Roman"/>
        </w:rPr>
        <w:tab/>
        <w:t xml:space="preserve">Campus cafeterias create </w:t>
      </w:r>
      <w:r>
        <w:rPr>
          <w:rFonts w:eastAsia="MS Gothic" w:cs="Times New Roman"/>
          <w:i/>
          <w:iCs/>
        </w:rPr>
        <w:t>gross excesses</w:t>
      </w:r>
      <w:r>
        <w:rPr>
          <w:rFonts w:eastAsia="MS Gothic" w:cs="Times New Roman"/>
        </w:rPr>
        <w:t xml:space="preserve"> of food</w:t>
      </w:r>
      <w:r w:rsidR="005237B3">
        <w:rPr>
          <w:rFonts w:eastAsia="MS Gothic" w:cs="Times New Roman"/>
        </w:rPr>
        <w:t xml:space="preserve"> that is thrown away when it could be used to feed individuals who need it.  Dormitory meal plans feed into the global cycle of those privileged sectors of humanity having access to more food than they are able to eat while others </w:t>
      </w:r>
      <w:r w:rsidR="00251B71">
        <w:rPr>
          <w:rFonts w:eastAsia="MS Gothic" w:cs="Times New Roman"/>
        </w:rPr>
        <w:t xml:space="preserve">have so little access they starve.  This food is produced for the students.  It is time for students to take personal and community responsibility for their excess.  Simply throwing it away is a moral crime.  The “End Hunger. </w:t>
      </w:r>
      <w:r w:rsidR="00251B71">
        <w:rPr>
          <w:i/>
          <w:iCs/>
        </w:rPr>
        <w:t>Fast!</w:t>
      </w:r>
      <w:r w:rsidR="00251B71">
        <w:t>” initiative seeks to educate students as to their food rights and responsibilities and motivate them to make ethical decisions about their personal food use while contributing to the improvement of community food access and excess.</w:t>
      </w:r>
    </w:p>
    <w:p w:rsidR="00956EFF" w:rsidRDefault="00956EFF" w:rsidP="00956EFF">
      <w:pPr>
        <w:spacing w:line="480" w:lineRule="auto"/>
        <w:rPr>
          <w:rFonts w:eastAsia="MS Gothic" w:cs="Times New Roman"/>
        </w:rPr>
      </w:pPr>
    </w:p>
    <w:p w:rsidR="00B10C4C" w:rsidRPr="00956EFF" w:rsidRDefault="00B10C4C" w:rsidP="00956EFF">
      <w:pPr>
        <w:spacing w:line="480" w:lineRule="auto"/>
      </w:pPr>
      <w:r w:rsidRPr="00254B63">
        <w:rPr>
          <w:rFonts w:eastAsia="MS Gothic" w:cs="Times New Roman"/>
          <w:b/>
          <w:bCs/>
        </w:rPr>
        <w:t>Implementation</w:t>
      </w:r>
      <w:r w:rsidR="00254B63">
        <w:rPr>
          <w:rFonts w:eastAsia="MS Gothic" w:cs="Times New Roman"/>
          <w:b/>
          <w:bCs/>
        </w:rPr>
        <w:tab/>
      </w:r>
    </w:p>
    <w:p w:rsidR="00254B63" w:rsidRDefault="00114BD7" w:rsidP="00114BD7">
      <w:pPr>
        <w:spacing w:line="480" w:lineRule="auto"/>
        <w:rPr>
          <w:rFonts w:eastAsia="MS Gothic" w:cs="Times New Roman"/>
          <w:i/>
          <w:iCs/>
        </w:rPr>
      </w:pPr>
      <w:r>
        <w:rPr>
          <w:rFonts w:eastAsia="MS Gothic" w:cs="Times New Roman"/>
          <w:i/>
          <w:iCs/>
        </w:rPr>
        <w:t>Donating Excess Food</w:t>
      </w:r>
    </w:p>
    <w:p w:rsidR="00114BD7" w:rsidRDefault="00114BD7" w:rsidP="00114BD7">
      <w:pPr>
        <w:spacing w:line="480" w:lineRule="auto"/>
        <w:rPr>
          <w:rFonts w:eastAsia="MS Gothic" w:cs="Times New Roman"/>
        </w:rPr>
      </w:pPr>
      <w:r>
        <w:rPr>
          <w:rFonts w:eastAsia="MS Gothic" w:cs="Times New Roman"/>
        </w:rPr>
        <w:tab/>
        <w:t>One of our biggest concerns when diving into this idea was that we could get incredibly tied up in legal issues.  As we began to look through donation laws and regulations, however, we found that, while not all of the food thrown away in a dormitory cafeteria on a given day may be donated, the vast majority of it may be served elsewhere.</w:t>
      </w:r>
    </w:p>
    <w:p w:rsidR="00403716" w:rsidRDefault="00403716" w:rsidP="00B7766E">
      <w:pPr>
        <w:spacing w:line="480" w:lineRule="auto"/>
        <w:rPr>
          <w:rFonts w:eastAsia="MS Gothic" w:cs="Times New Roman"/>
        </w:rPr>
      </w:pPr>
      <w:r>
        <w:rPr>
          <w:rFonts w:eastAsia="MS Gothic" w:cs="Times New Roman"/>
        </w:rPr>
        <w:tab/>
        <w:t>A</w:t>
      </w:r>
      <w:r w:rsidR="00B7766E">
        <w:rPr>
          <w:rFonts w:eastAsia="MS Gothic" w:cs="Times New Roman"/>
        </w:rPr>
        <w:t>n</w:t>
      </w:r>
      <w:r>
        <w:rPr>
          <w:rFonts w:eastAsia="MS Gothic" w:cs="Times New Roman"/>
        </w:rPr>
        <w:t xml:space="preserve"> </w:t>
      </w:r>
      <w:r w:rsidR="00B7766E">
        <w:rPr>
          <w:rFonts w:eastAsia="MS Gothic" w:cs="Times New Roman"/>
          <w:i/>
          <w:iCs/>
        </w:rPr>
        <w:t>Initiative</w:t>
      </w:r>
      <w:r>
        <w:rPr>
          <w:rFonts w:eastAsia="MS Gothic" w:cs="Times New Roman"/>
          <w:i/>
          <w:iCs/>
        </w:rPr>
        <w:t xml:space="preserve"> Team</w:t>
      </w:r>
      <w:r>
        <w:rPr>
          <w:rFonts w:eastAsia="MS Gothic" w:cs="Times New Roman"/>
        </w:rPr>
        <w:t xml:space="preserve"> will be created on each campus composed of a core group of students.  This </w:t>
      </w:r>
      <w:r w:rsidR="00B7766E">
        <w:rPr>
          <w:rFonts w:eastAsia="MS Gothic" w:cs="Times New Roman"/>
        </w:rPr>
        <w:t>Initiative</w:t>
      </w:r>
      <w:r w:rsidR="00370E84">
        <w:rPr>
          <w:rFonts w:eastAsia="MS Gothic" w:cs="Times New Roman"/>
        </w:rPr>
        <w:t xml:space="preserve"> Team </w:t>
      </w:r>
      <w:r>
        <w:rPr>
          <w:rFonts w:eastAsia="MS Gothic" w:cs="Times New Roman"/>
        </w:rPr>
        <w:t>will need to work closely with the food services management and area shelters, kitchens, etc. to c</w:t>
      </w:r>
      <w:r w:rsidR="00886207">
        <w:rPr>
          <w:rFonts w:eastAsia="MS Gothic" w:cs="Times New Roman"/>
        </w:rPr>
        <w:t>reate a system for donations.  Taking into consideration l</w:t>
      </w:r>
      <w:r>
        <w:rPr>
          <w:rFonts w:eastAsia="MS Gothic" w:cs="Times New Roman"/>
        </w:rPr>
        <w:t>ocal and state laws</w:t>
      </w:r>
      <w:r w:rsidR="00886207">
        <w:rPr>
          <w:rFonts w:eastAsia="MS Gothic" w:cs="Times New Roman"/>
        </w:rPr>
        <w:t xml:space="preserve">, the </w:t>
      </w:r>
      <w:r w:rsidR="00B7766E">
        <w:rPr>
          <w:rFonts w:eastAsia="MS Gothic" w:cs="Times New Roman"/>
        </w:rPr>
        <w:t xml:space="preserve">Initiative Team </w:t>
      </w:r>
      <w:r w:rsidR="00886207">
        <w:rPr>
          <w:rFonts w:eastAsia="MS Gothic" w:cs="Times New Roman"/>
        </w:rPr>
        <w:t xml:space="preserve">will be responsible for writing and implementing guidelines </w:t>
      </w:r>
      <w:r>
        <w:rPr>
          <w:rFonts w:eastAsia="MS Gothic" w:cs="Times New Roman"/>
        </w:rPr>
        <w:t xml:space="preserve">as to what will be donated </w:t>
      </w:r>
      <w:r w:rsidR="00886207">
        <w:rPr>
          <w:rFonts w:eastAsia="MS Gothic" w:cs="Times New Roman"/>
        </w:rPr>
        <w:t>when</w:t>
      </w:r>
      <w:r>
        <w:rPr>
          <w:rFonts w:eastAsia="MS Gothic" w:cs="Times New Roman"/>
        </w:rPr>
        <w:t xml:space="preserve"> and a plan for </w:t>
      </w:r>
      <w:r w:rsidR="00886207">
        <w:rPr>
          <w:rFonts w:eastAsia="MS Gothic" w:cs="Times New Roman"/>
        </w:rPr>
        <w:t xml:space="preserve">donation </w:t>
      </w:r>
      <w:r>
        <w:rPr>
          <w:rFonts w:eastAsia="MS Gothic" w:cs="Times New Roman"/>
        </w:rPr>
        <w:t>transportation</w:t>
      </w:r>
      <w:r w:rsidR="00886207">
        <w:rPr>
          <w:rFonts w:eastAsia="MS Gothic" w:cs="Times New Roman"/>
        </w:rPr>
        <w:t xml:space="preserve">.  </w:t>
      </w:r>
      <w:r w:rsidR="00886207">
        <w:rPr>
          <w:rFonts w:eastAsia="MS Gothic" w:cs="Times New Roman"/>
          <w:i/>
          <w:iCs/>
        </w:rPr>
        <w:t>Student groups and individual volunteers</w:t>
      </w:r>
      <w:r w:rsidR="00886207">
        <w:rPr>
          <w:rFonts w:eastAsia="MS Gothic" w:cs="Times New Roman"/>
        </w:rPr>
        <w:t xml:space="preserve"> on campus can be tapped into for food transportation, with each student organization having an assigned day each month to take donated food to the local kitchen so that as many students as possible are involved in the responsibility for decreasing food waste.</w:t>
      </w:r>
    </w:p>
    <w:p w:rsidR="00886207" w:rsidRPr="00886207" w:rsidRDefault="00886207" w:rsidP="00B7766E">
      <w:pPr>
        <w:spacing w:line="480" w:lineRule="auto"/>
        <w:rPr>
          <w:rFonts w:eastAsia="MS Gothic" w:cs="Times New Roman"/>
        </w:rPr>
      </w:pPr>
      <w:r>
        <w:rPr>
          <w:rFonts w:eastAsia="MS Gothic" w:cs="Times New Roman"/>
        </w:rPr>
        <w:tab/>
        <w:t xml:space="preserve">It is our hope that the </w:t>
      </w:r>
      <w:r w:rsidR="00B7766E">
        <w:rPr>
          <w:rFonts w:eastAsia="MS Gothic" w:cs="Times New Roman"/>
        </w:rPr>
        <w:t xml:space="preserve">Initiative Team </w:t>
      </w:r>
      <w:r>
        <w:rPr>
          <w:rFonts w:eastAsia="MS Gothic" w:cs="Times New Roman"/>
        </w:rPr>
        <w:t xml:space="preserve">be able to do the vast majority of their </w:t>
      </w:r>
      <w:r w:rsidR="00B7766E">
        <w:rPr>
          <w:rFonts w:eastAsia="MS Gothic" w:cs="Times New Roman"/>
        </w:rPr>
        <w:t xml:space="preserve">start-up </w:t>
      </w:r>
      <w:r>
        <w:rPr>
          <w:rFonts w:eastAsia="MS Gothic" w:cs="Times New Roman"/>
        </w:rPr>
        <w:t xml:space="preserve">work over the summer so that the donation process may begin in </w:t>
      </w:r>
      <w:r w:rsidRPr="00886207">
        <w:rPr>
          <w:rFonts w:eastAsia="MS Gothic" w:cs="Times New Roman"/>
        </w:rPr>
        <w:t>Fall 2009.</w:t>
      </w:r>
    </w:p>
    <w:p w:rsidR="006C0DB6" w:rsidRDefault="006C0DB6" w:rsidP="006C0DB6">
      <w:pPr>
        <w:spacing w:line="240" w:lineRule="auto"/>
        <w:rPr>
          <w:rFonts w:eastAsia="MS Gothic" w:cs="Times New Roman"/>
          <w:i/>
          <w:iCs/>
        </w:rPr>
      </w:pPr>
    </w:p>
    <w:p w:rsidR="00114BD7" w:rsidRDefault="00114BD7" w:rsidP="00114BD7">
      <w:pPr>
        <w:spacing w:line="480" w:lineRule="auto"/>
        <w:rPr>
          <w:rFonts w:eastAsia="MS Gothic" w:cs="Times New Roman"/>
          <w:i/>
          <w:iCs/>
        </w:rPr>
      </w:pPr>
      <w:r>
        <w:rPr>
          <w:rFonts w:eastAsia="MS Gothic" w:cs="Times New Roman"/>
          <w:i/>
          <w:iCs/>
        </w:rPr>
        <w:t>Fast Days</w:t>
      </w:r>
    </w:p>
    <w:p w:rsidR="00114BD7" w:rsidRDefault="00886207" w:rsidP="00114BD7">
      <w:pPr>
        <w:spacing w:line="480" w:lineRule="auto"/>
      </w:pPr>
      <w:r>
        <w:rPr>
          <w:rFonts w:eastAsia="MS Gothic" w:cs="Times New Roman"/>
        </w:rPr>
        <w:tab/>
        <w:t xml:space="preserve">Most colleges and universities now have electronic systems for recording meal plans.  The “End Hunger. </w:t>
      </w:r>
      <w:r>
        <w:rPr>
          <w:i/>
          <w:iCs/>
        </w:rPr>
        <w:t>Fast!</w:t>
      </w:r>
      <w:r>
        <w:t>” initiative seeks to have “Fast Days” in the dorms.  Students will contract with the food services management to not use their meal plan for the day (or a single meal), instead donating the payment for that portion of their meal plan to be donated to international hunger relief.</w:t>
      </w:r>
      <w:r w:rsidR="00BD52A8">
        <w:t xml:space="preserve">  During fasting hours, programming will take place on hunger and social awareness, designed for both personal education and community-building among those students who have committed to fast.</w:t>
      </w:r>
    </w:p>
    <w:p w:rsidR="00BD52A8" w:rsidRPr="00851FA3" w:rsidRDefault="00BD52A8" w:rsidP="00851FA3">
      <w:pPr>
        <w:spacing w:line="480" w:lineRule="auto"/>
        <w:rPr>
          <w:rFonts w:eastAsia="MS Gothic" w:cs="Times New Roman"/>
        </w:rPr>
      </w:pPr>
      <w:r>
        <w:tab/>
      </w:r>
      <w:r w:rsidR="006C0DB6">
        <w:t xml:space="preserve">Fast Days will likely be most effective when they are held once each semester.  In this way, food services management does not feel </w:t>
      </w:r>
      <w:r w:rsidR="00851FA3">
        <w:t>overly</w:t>
      </w:r>
      <w:r w:rsidR="006C0DB6">
        <w:t xml:space="preserve"> burdened (as they may if they are donating large sums of money every month)</w:t>
      </w:r>
      <w:r w:rsidR="00851FA3">
        <w:t xml:space="preserve"> and students have time to rebuild excitement with each Fast Day.  The </w:t>
      </w:r>
      <w:r w:rsidR="00B7766E">
        <w:rPr>
          <w:rFonts w:eastAsia="MS Gothic" w:cs="Times New Roman"/>
        </w:rPr>
        <w:t xml:space="preserve">Initiative Team </w:t>
      </w:r>
      <w:r w:rsidR="00851FA3">
        <w:t>is then</w:t>
      </w:r>
      <w:r>
        <w:t xml:space="preserve"> expected to </w:t>
      </w:r>
      <w:r w:rsidR="00B7766E">
        <w:t>sponsor</w:t>
      </w:r>
      <w:r w:rsidR="00851FA3">
        <w:t xml:space="preserve"> one Fast Day each semester (b</w:t>
      </w:r>
      <w:r>
        <w:t>eginning with Fall 2009 for the starter campuses</w:t>
      </w:r>
      <w:r w:rsidR="00851FA3">
        <w:t>)</w:t>
      </w:r>
      <w:r>
        <w:t xml:space="preserve">.  </w:t>
      </w:r>
    </w:p>
    <w:p w:rsidR="006C0DB6" w:rsidRDefault="006C0DB6" w:rsidP="006C0DB6">
      <w:pPr>
        <w:tabs>
          <w:tab w:val="right" w:leader="dot" w:pos="9360"/>
        </w:tabs>
        <w:spacing w:line="240" w:lineRule="auto"/>
        <w:rPr>
          <w:rFonts w:eastAsia="MS Gothic" w:cs="Times New Roman"/>
          <w:i/>
          <w:iCs/>
        </w:rPr>
      </w:pPr>
    </w:p>
    <w:p w:rsidR="00114BD7" w:rsidRDefault="00114BD7" w:rsidP="00B10C4C">
      <w:pPr>
        <w:tabs>
          <w:tab w:val="right" w:leader="dot" w:pos="9360"/>
        </w:tabs>
        <w:spacing w:line="480" w:lineRule="auto"/>
        <w:rPr>
          <w:rFonts w:eastAsia="MS Gothic" w:cs="Times New Roman"/>
          <w:i/>
          <w:iCs/>
        </w:rPr>
      </w:pPr>
      <w:r>
        <w:rPr>
          <w:rFonts w:eastAsia="MS Gothic" w:cs="Times New Roman"/>
          <w:i/>
          <w:iCs/>
        </w:rPr>
        <w:t>Additional Programming</w:t>
      </w:r>
    </w:p>
    <w:p w:rsidR="00BD52A8" w:rsidRPr="008A0E42" w:rsidRDefault="008A0E42" w:rsidP="00370E84">
      <w:pPr>
        <w:spacing w:line="480" w:lineRule="auto"/>
        <w:ind w:firstLine="720"/>
        <w:rPr>
          <w:rFonts w:eastAsia="MS Gothic" w:cs="Times New Roman"/>
        </w:rPr>
      </w:pPr>
      <w:r>
        <w:rPr>
          <w:rFonts w:eastAsia="MS Gothic" w:cs="Times New Roman"/>
        </w:rPr>
        <w:t xml:space="preserve">Reducing food waste by donating excess food and Fast Days are the two main foundations of the “End Hunger.  </w:t>
      </w:r>
      <w:r>
        <w:rPr>
          <w:rFonts w:eastAsia="MS Gothic" w:cs="Times New Roman"/>
          <w:i/>
          <w:iCs/>
        </w:rPr>
        <w:t>Fast!</w:t>
      </w:r>
      <w:r>
        <w:rPr>
          <w:rFonts w:eastAsia="MS Gothic" w:cs="Times New Roman"/>
        </w:rPr>
        <w:t xml:space="preserve">” initiative; however, many other programs related to food waste and hunger are possible and important on college campuses.  Once the foundational programs have solidified, the </w:t>
      </w:r>
      <w:r w:rsidR="00BE3A1F">
        <w:rPr>
          <w:rFonts w:cs="Times New Roman"/>
        </w:rPr>
        <w:t xml:space="preserve">“End Hunger.  </w:t>
      </w:r>
      <w:r w:rsidR="00BE3A1F" w:rsidRPr="00BE3A1F">
        <w:rPr>
          <w:rFonts w:cs="Times New Roman"/>
          <w:i/>
          <w:iCs/>
        </w:rPr>
        <w:t>Fast!</w:t>
      </w:r>
      <w:r w:rsidR="00BE3A1F">
        <w:rPr>
          <w:rFonts w:cs="Times New Roman"/>
        </w:rPr>
        <w:t xml:space="preserve">” initiative </w:t>
      </w:r>
      <w:r>
        <w:rPr>
          <w:rFonts w:cs="Times New Roman"/>
        </w:rPr>
        <w:t xml:space="preserve">on each campus is expected to broaden its horizons by implementing new programming.  </w:t>
      </w:r>
      <w:r w:rsidR="00370E84">
        <w:rPr>
          <w:rFonts w:cs="Times New Roman"/>
        </w:rPr>
        <w:t>Possible focuses include food sources (where is the campus buying its food from?  Is food purchased with fair trade and environmental sustainability in mind?), dialogue around food rights and distribution, and spreading the initiative to local high schools, restaurants, etc.</w:t>
      </w:r>
    </w:p>
    <w:p w:rsidR="006C0DB6" w:rsidRDefault="006C0DB6" w:rsidP="006C0DB6">
      <w:pPr>
        <w:spacing w:line="240" w:lineRule="auto"/>
        <w:rPr>
          <w:rFonts w:eastAsia="MS Gothic" w:cs="Times New Roman"/>
          <w:i/>
          <w:iCs/>
        </w:rPr>
      </w:pPr>
    </w:p>
    <w:p w:rsidR="00B10C4C" w:rsidRDefault="00B7766E" w:rsidP="00370E84">
      <w:pPr>
        <w:spacing w:line="480" w:lineRule="auto"/>
        <w:rPr>
          <w:rFonts w:eastAsia="MS Gothic" w:cs="Times New Roman"/>
          <w:i/>
          <w:iCs/>
        </w:rPr>
      </w:pPr>
      <w:r>
        <w:rPr>
          <w:rFonts w:eastAsia="MS Gothic" w:cs="Times New Roman"/>
          <w:i/>
          <w:iCs/>
        </w:rPr>
        <w:t>Involvement: Marketing and Outreach</w:t>
      </w:r>
    </w:p>
    <w:p w:rsidR="00B7766E" w:rsidRDefault="00B7766E" w:rsidP="00965DE2">
      <w:pPr>
        <w:spacing w:line="480" w:lineRule="auto"/>
        <w:rPr>
          <w:rFonts w:eastAsia="MS Gothic" w:cs="Times New Roman"/>
        </w:rPr>
      </w:pPr>
      <w:r>
        <w:rPr>
          <w:rFonts w:eastAsia="MS Gothic" w:cs="Times New Roman"/>
        </w:rPr>
        <w:tab/>
        <w:t xml:space="preserve">This initiative seeks the involvement of many people, organizations, and institutions.  Local shelters, kitchens, and the like should be fairly easy to get on-board; however, they will be asked to help organize the start-up process (Adam Haynes contacted a shelter in which he used to work and they were most helpful in our idea generation process.  It is our belief that the benefit organizations are most able to help the Initiative Team understand the best methods for implementing a donation process.).  University bureaucracies and administrations will be solicited based on their </w:t>
      </w:r>
      <w:r w:rsidR="00965DE2">
        <w:rPr>
          <w:rFonts w:eastAsia="MS Gothic" w:cs="Times New Roman"/>
        </w:rPr>
        <w:t>(claimed) values of</w:t>
      </w:r>
      <w:r>
        <w:rPr>
          <w:rFonts w:eastAsia="MS Gothic" w:cs="Times New Roman"/>
        </w:rPr>
        <w:t xml:space="preserve"> sustainability</w:t>
      </w:r>
      <w:r w:rsidR="00965DE2">
        <w:rPr>
          <w:rFonts w:eastAsia="MS Gothic" w:cs="Times New Roman"/>
        </w:rPr>
        <w:t xml:space="preserve"> and community service and from a public relations standpoint.  Students will be engaged through their involvement in partner organizations, on the basis of individual interest, and through advertising.  Student organizations will be asked to take turns transporting the food to local shelters and fasting with the incentives of added PR for them, community service hours, and resume builders.  It is our hope that, after students are “caught” and have participated in a few “End Hunger.  </w:t>
      </w:r>
      <w:r w:rsidR="00965DE2">
        <w:rPr>
          <w:rFonts w:eastAsia="MS Gothic" w:cs="Times New Roman"/>
          <w:i/>
          <w:iCs/>
        </w:rPr>
        <w:t>Fast!</w:t>
      </w:r>
      <w:r w:rsidR="00965DE2">
        <w:rPr>
          <w:rFonts w:eastAsia="MS Gothic" w:cs="Times New Roman"/>
        </w:rPr>
        <w:t>” events, they will begin to see food justice, not as charity, but as an enjoyable responsibility.  Our vision is to make the Fast Days fun events that are looked forward to by the campus community.</w:t>
      </w:r>
    </w:p>
    <w:p w:rsidR="006C0DB6" w:rsidRDefault="006C0DB6" w:rsidP="006C0DB6">
      <w:pPr>
        <w:spacing w:line="240" w:lineRule="auto"/>
        <w:rPr>
          <w:rFonts w:eastAsia="MS Gothic" w:cs="Times New Roman"/>
          <w:i/>
          <w:iCs/>
        </w:rPr>
      </w:pPr>
    </w:p>
    <w:p w:rsidR="00965DE2" w:rsidRDefault="00965DE2" w:rsidP="00965DE2">
      <w:pPr>
        <w:spacing w:line="480" w:lineRule="auto"/>
        <w:rPr>
          <w:rFonts w:eastAsia="MS Gothic" w:cs="Times New Roman"/>
        </w:rPr>
      </w:pPr>
      <w:r>
        <w:rPr>
          <w:rFonts w:eastAsia="MS Gothic" w:cs="Times New Roman"/>
          <w:i/>
          <w:iCs/>
        </w:rPr>
        <w:t>The Website</w:t>
      </w:r>
    </w:p>
    <w:p w:rsidR="00965DE2" w:rsidRPr="006C0DB6" w:rsidRDefault="00965DE2" w:rsidP="00965DE2">
      <w:pPr>
        <w:spacing w:line="480" w:lineRule="auto"/>
        <w:rPr>
          <w:rFonts w:eastAsia="MS Gothic" w:cs="Times New Roman"/>
        </w:rPr>
      </w:pPr>
      <w:r>
        <w:rPr>
          <w:rFonts w:eastAsia="MS Gothic" w:cs="Times New Roman"/>
        </w:rPr>
        <w:tab/>
        <w:t xml:space="preserve">Rather than simply implementing the same plan at several campuses and leaving them to it, we would like to create an </w:t>
      </w:r>
      <w:r w:rsidR="00BE3A1F">
        <w:rPr>
          <w:rFonts w:eastAsia="MS Gothic" w:cs="Times New Roman"/>
        </w:rPr>
        <w:t xml:space="preserve">“End Hunger.  </w:t>
      </w:r>
      <w:r w:rsidR="00BE3A1F" w:rsidRPr="00BE3A1F">
        <w:rPr>
          <w:rFonts w:eastAsia="MS Gothic" w:cs="Times New Roman"/>
          <w:i/>
          <w:iCs/>
        </w:rPr>
        <w:t>Fast!</w:t>
      </w:r>
      <w:r w:rsidR="00BE3A1F">
        <w:rPr>
          <w:rFonts w:eastAsia="MS Gothic" w:cs="Times New Roman"/>
        </w:rPr>
        <w:t xml:space="preserve">” initiative </w:t>
      </w:r>
      <w:r>
        <w:rPr>
          <w:rFonts w:eastAsia="MS Gothic" w:cs="Times New Roman"/>
        </w:rPr>
        <w:t xml:space="preserve">website.  The site would contain resources for hunger education, guidelines and resources about the initiative, and progress reports from the local initiatives.  Colleges would be able to report their progress </w:t>
      </w:r>
      <w:r w:rsidR="006C0DB6">
        <w:rPr>
          <w:rFonts w:eastAsia="MS Gothic" w:cs="Times New Roman"/>
        </w:rPr>
        <w:t xml:space="preserve">(and perhaps compete against each other a bit…) </w:t>
      </w:r>
      <w:r>
        <w:rPr>
          <w:rFonts w:eastAsia="MS Gothic" w:cs="Times New Roman"/>
        </w:rPr>
        <w:t xml:space="preserve">through blogs and fundraising logs.  </w:t>
      </w:r>
      <w:r w:rsidR="006C0DB6">
        <w:rPr>
          <w:rFonts w:eastAsia="MS Gothic" w:cs="Times New Roman"/>
        </w:rPr>
        <w:t xml:space="preserve">This would require a national “End Hunger.  </w:t>
      </w:r>
      <w:r w:rsidR="006C0DB6" w:rsidRPr="00BE3A1F">
        <w:rPr>
          <w:rFonts w:eastAsia="MS Gothic" w:cs="Times New Roman"/>
          <w:i/>
          <w:iCs/>
        </w:rPr>
        <w:t>Fast!</w:t>
      </w:r>
      <w:r w:rsidR="006C0DB6" w:rsidRPr="00BE3A1F">
        <w:rPr>
          <w:rFonts w:eastAsia="MS Gothic" w:cs="Times New Roman"/>
        </w:rPr>
        <w:t>”</w:t>
      </w:r>
      <w:r w:rsidR="006C0DB6">
        <w:rPr>
          <w:rFonts w:eastAsia="MS Gothic" w:cs="Times New Roman"/>
        </w:rPr>
        <w:t xml:space="preserve"> leadership team to manage the website and connect colleges; however, the team would not need to meet face-to-face often, as much of their work would be web-based.</w:t>
      </w:r>
    </w:p>
    <w:p w:rsidR="00DA6B09" w:rsidRDefault="00DA6B09" w:rsidP="00DA6B09">
      <w:pPr>
        <w:spacing w:line="480" w:lineRule="auto"/>
        <w:rPr>
          <w:rFonts w:eastAsia="MS Gothic" w:cs="Times New Roman"/>
          <w:b/>
          <w:bCs/>
        </w:rPr>
      </w:pPr>
    </w:p>
    <w:p w:rsidR="00DA6B09" w:rsidRPr="00DA6B09" w:rsidRDefault="00DA6B09" w:rsidP="00DA6B09">
      <w:pPr>
        <w:spacing w:line="480" w:lineRule="auto"/>
        <w:rPr>
          <w:rFonts w:eastAsia="MS Gothic" w:cs="Times New Roman"/>
          <w:b/>
          <w:bCs/>
        </w:rPr>
      </w:pPr>
      <w:r w:rsidRPr="00DA6B09">
        <w:rPr>
          <w:rFonts w:eastAsia="MS Gothic" w:cs="Times New Roman"/>
          <w:b/>
          <w:bCs/>
        </w:rPr>
        <w:t>Sustainability</w:t>
      </w:r>
    </w:p>
    <w:p w:rsidR="00DA6B09" w:rsidRPr="00DA6B09" w:rsidRDefault="00DA6B09" w:rsidP="00DA6B09">
      <w:pPr>
        <w:spacing w:line="480" w:lineRule="auto"/>
        <w:rPr>
          <w:rFonts w:eastAsia="MS Gothic" w:cs="Times New Roman"/>
          <w:b/>
          <w:bCs/>
        </w:rPr>
      </w:pPr>
      <w:r>
        <w:rPr>
          <w:rFonts w:eastAsia="MS Gothic" w:cs="Times New Roman"/>
        </w:rPr>
        <w:tab/>
        <w:t xml:space="preserve">The “End Hunger.  </w:t>
      </w:r>
      <w:r w:rsidRPr="00DA6B09">
        <w:rPr>
          <w:rFonts w:eastAsia="MS Gothic" w:cs="Times New Roman"/>
          <w:i/>
          <w:iCs/>
        </w:rPr>
        <w:t>Fast!</w:t>
      </w:r>
      <w:r>
        <w:rPr>
          <w:rFonts w:eastAsia="MS Gothic" w:cs="Times New Roman"/>
        </w:rPr>
        <w:t xml:space="preserve">” initiative requires a relatively high start-up effort, but it is structured to continue on campuses for years on a very low budget.  It is designed to be a long-term movement on campus that becomes a tradition, with students looking forward to the Fast Days each semester.  The “End Hunger.  </w:t>
      </w:r>
      <w:r w:rsidRPr="00DA6B09">
        <w:rPr>
          <w:rFonts w:eastAsia="MS Gothic" w:cs="Times New Roman"/>
          <w:i/>
          <w:iCs/>
        </w:rPr>
        <w:t>Fast!</w:t>
      </w:r>
      <w:r>
        <w:rPr>
          <w:rFonts w:eastAsia="MS Gothic" w:cs="Times New Roman"/>
        </w:rPr>
        <w:t>” initiative website will be a critical tool in sustaining campus movements, with the expectation that intercommunication between campus movements will help to enforce accountability and serve as a source of encouragement.  Colleges will be able to refer to the website for ideas about additional projects, read inspirational stories from other campuses where change is happening, and report on their own progress.</w:t>
      </w:r>
    </w:p>
    <w:p w:rsidR="00DA6B09" w:rsidRDefault="00DA6B09" w:rsidP="00DA6B09">
      <w:pPr>
        <w:spacing w:line="480" w:lineRule="auto"/>
        <w:ind w:firstLine="720"/>
        <w:rPr>
          <w:rFonts w:eastAsia="MS Gothic" w:cs="Times New Roman"/>
        </w:rPr>
      </w:pPr>
      <w:r>
        <w:rPr>
          <w:rFonts w:eastAsia="MS Gothic" w:cs="Times New Roman"/>
        </w:rPr>
        <w:t xml:space="preserve">In order to spread this movement to other schools, we would like to create an “End Hunger.  </w:t>
      </w:r>
      <w:r w:rsidRPr="00DA6B09">
        <w:rPr>
          <w:rFonts w:eastAsia="MS Gothic" w:cs="Times New Roman"/>
          <w:i/>
          <w:iCs/>
        </w:rPr>
        <w:t>Fast!</w:t>
      </w:r>
      <w:r>
        <w:rPr>
          <w:rFonts w:eastAsia="MS Gothic" w:cs="Times New Roman"/>
        </w:rPr>
        <w:t>” initiative handbook at the end of the first year (and first attempt) of the initiative.  The members of this group come from a wide range of college settings, in terms of size, food service system, bureaucratic system, etc.  We would like to come together at the end of the 2009-2010 school year (Initiative “Starter” year) to create a handbook for implementation.  Incorporating the methodologies by which each campus’ start-up Initiative Team went through navigating the bureaucracy, advertising, and donating funds, this handbook would be intended to easily allow other universities to start the Initiative at their campuses.</w:t>
      </w:r>
    </w:p>
    <w:p w:rsidR="00DA6B09" w:rsidRDefault="00DA6B09" w:rsidP="00DA6B09">
      <w:pPr>
        <w:spacing w:after="200" w:line="480" w:lineRule="auto"/>
        <w:rPr>
          <w:rFonts w:eastAsia="MS Gothic" w:cs="Times New Roman"/>
          <w:b/>
          <w:bCs/>
        </w:rPr>
      </w:pPr>
    </w:p>
    <w:p w:rsidR="00DA6B09" w:rsidRPr="00DA6B09" w:rsidRDefault="00DA6B09" w:rsidP="00DA6B09">
      <w:pPr>
        <w:spacing w:after="200" w:line="480" w:lineRule="auto"/>
        <w:rPr>
          <w:rFonts w:eastAsia="MS Gothic" w:cs="Times New Roman"/>
        </w:rPr>
      </w:pPr>
      <w:r w:rsidRPr="00AD539C">
        <w:rPr>
          <w:rFonts w:eastAsia="MS Gothic" w:cs="Times New Roman"/>
          <w:b/>
          <w:bCs/>
        </w:rPr>
        <w:t>Metrics</w:t>
      </w:r>
    </w:p>
    <w:p w:rsidR="00DA6B09" w:rsidRPr="00AB0279" w:rsidRDefault="00DA6B09" w:rsidP="00DA6B09">
      <w:pPr>
        <w:spacing w:line="480" w:lineRule="auto"/>
        <w:rPr>
          <w:rFonts w:cs="Times New Roman"/>
        </w:rPr>
      </w:pPr>
      <w:r>
        <w:rPr>
          <w:rFonts w:cs="Times New Roman"/>
        </w:rPr>
        <w:tab/>
        <w:t xml:space="preserve">This project aims to increase personal awareness, make material donations to local organizations, and fundraise for global food efforts.  In order for its effectiveness to be evaluated, all three aspects of the project must be monitored and assessed.  Colleges involved will be requested to regularly report progress via the “End Hunger.  </w:t>
      </w:r>
      <w:r w:rsidRPr="00AD539C">
        <w:rPr>
          <w:rFonts w:cs="Times New Roman"/>
          <w:i/>
          <w:iCs/>
        </w:rPr>
        <w:t>Fast!</w:t>
      </w:r>
      <w:r>
        <w:rPr>
          <w:rFonts w:cs="Times New Roman"/>
        </w:rPr>
        <w:t>” website.</w:t>
      </w:r>
    </w:p>
    <w:p w:rsidR="00DA6B09" w:rsidRDefault="00DA6B09" w:rsidP="00DA6B09">
      <w:pPr>
        <w:spacing w:line="240" w:lineRule="auto"/>
        <w:rPr>
          <w:rFonts w:cs="Times New Roman"/>
          <w:i/>
          <w:iCs/>
        </w:rPr>
      </w:pPr>
    </w:p>
    <w:p w:rsidR="00DA6B09" w:rsidRDefault="00DA6B09" w:rsidP="00DA6B09">
      <w:pPr>
        <w:spacing w:line="480" w:lineRule="auto"/>
        <w:rPr>
          <w:rFonts w:cs="Times New Roman"/>
        </w:rPr>
      </w:pPr>
      <w:r>
        <w:rPr>
          <w:rFonts w:cs="Times New Roman"/>
          <w:i/>
          <w:iCs/>
        </w:rPr>
        <w:t>By the Numbers</w:t>
      </w:r>
    </w:p>
    <w:p w:rsidR="00DA6B09" w:rsidRDefault="00DA6B09" w:rsidP="00DA6B09">
      <w:pPr>
        <w:spacing w:line="480" w:lineRule="auto"/>
        <w:rPr>
          <w:rFonts w:cs="Times New Roman"/>
        </w:rPr>
      </w:pPr>
      <w:r>
        <w:rPr>
          <w:rFonts w:cs="Times New Roman"/>
        </w:rPr>
        <w:tab/>
        <w:t>Statistics are a well-known method of evaluation.  Colleges will be expected to quantitatively report how much food they’ve donated locally (in terms of pounds of food, meals, and/or persons fed), the number of students involved in programming (awareness and educational events, excess food transport, fasting days, etc.), and the amount of money donated to global hunger.  Due to the wide variety in college and university size, comparisons between the programs will be based on a per student or percentage basis (i.e., how much money per student was raised, what percentage of the student body fasted, etc.).</w:t>
      </w:r>
    </w:p>
    <w:p w:rsidR="00DA6B09" w:rsidRDefault="00DA6B09" w:rsidP="00DA6B09">
      <w:pPr>
        <w:spacing w:line="240" w:lineRule="auto"/>
        <w:rPr>
          <w:rFonts w:cs="Times New Roman"/>
          <w:i/>
          <w:iCs/>
        </w:rPr>
      </w:pPr>
    </w:p>
    <w:p w:rsidR="00DA6B09" w:rsidRDefault="00DA6B09" w:rsidP="00DA6B09">
      <w:pPr>
        <w:spacing w:line="480" w:lineRule="auto"/>
        <w:rPr>
          <w:rFonts w:cs="Times New Roman"/>
        </w:rPr>
      </w:pPr>
      <w:r>
        <w:rPr>
          <w:rFonts w:cs="Times New Roman"/>
          <w:i/>
          <w:iCs/>
        </w:rPr>
        <w:t>By the People</w:t>
      </w:r>
    </w:p>
    <w:p w:rsidR="00DA6B09" w:rsidRDefault="00DA6B09" w:rsidP="00DA6B09">
      <w:pPr>
        <w:spacing w:line="480" w:lineRule="auto"/>
        <w:rPr>
          <w:rFonts w:eastAsia="MS Gothic" w:cs="Times New Roman"/>
          <w:b/>
          <w:bCs/>
        </w:rPr>
      </w:pPr>
      <w:r>
        <w:rPr>
          <w:rFonts w:cs="Times New Roman"/>
        </w:rPr>
        <w:tab/>
        <w:t xml:space="preserve">While quantitative analysis is all very well, numbers simply can’t tell the same story.  A major strategy of evaluation will be the collection of personal stories from those students and organizations affected by the “End Hunger.  </w:t>
      </w:r>
      <w:r>
        <w:rPr>
          <w:rFonts w:cs="Times New Roman"/>
          <w:i/>
          <w:iCs/>
        </w:rPr>
        <w:t>Fast!</w:t>
      </w:r>
      <w:r>
        <w:rPr>
          <w:rFonts w:cs="Times New Roman"/>
        </w:rPr>
        <w:t xml:space="preserve">” initiative.  The website will have a blog so that students may continually share stories of what they are doing on their campuses and receive inspirations and ideas from other projects.  </w:t>
      </w:r>
      <w:r>
        <w:rPr>
          <w:rFonts w:cs="Times New Roman"/>
        </w:rPr>
        <w:tab/>
        <w:t xml:space="preserve">Reviewing the project’s growth through the year will be another key tool for evaluation.  The ultimate goal of the “End Hunger.  </w:t>
      </w:r>
      <w:r w:rsidRPr="00DA6B09">
        <w:rPr>
          <w:rFonts w:cs="Times New Roman"/>
          <w:i/>
          <w:iCs/>
        </w:rPr>
        <w:t>Fast!</w:t>
      </w:r>
      <w:r>
        <w:rPr>
          <w:rFonts w:cs="Times New Roman"/>
        </w:rPr>
        <w:t xml:space="preserve">” initiative </w:t>
      </w:r>
      <w:r>
        <w:rPr>
          <w:rFonts w:eastAsia="MS Gothic" w:cs="Times New Roman"/>
        </w:rPr>
        <w:t>is to train student leaders to continually work towards improvement in their institutions and their programming.  A successful movement, then, will always be expanding and transforming.</w:t>
      </w:r>
    </w:p>
    <w:p w:rsidR="00DA6B09" w:rsidRDefault="00DA6B09" w:rsidP="00DA6B09">
      <w:pPr>
        <w:spacing w:line="480" w:lineRule="auto"/>
        <w:rPr>
          <w:rFonts w:eastAsia="MS Gothic" w:cs="Times New Roman"/>
          <w:b/>
          <w:bCs/>
        </w:rPr>
      </w:pPr>
    </w:p>
    <w:p w:rsidR="00B10C4C" w:rsidRPr="00DA6B09" w:rsidRDefault="00B10C4C" w:rsidP="00DA6B09">
      <w:pPr>
        <w:spacing w:line="480" w:lineRule="auto"/>
        <w:rPr>
          <w:rFonts w:cs="Times New Roman"/>
        </w:rPr>
      </w:pPr>
      <w:r w:rsidRPr="00254B63">
        <w:rPr>
          <w:rFonts w:eastAsia="MS Gothic" w:cs="Times New Roman"/>
          <w:b/>
          <w:bCs/>
        </w:rPr>
        <w:t>Resources</w:t>
      </w:r>
    </w:p>
    <w:p w:rsidR="00254B63" w:rsidRDefault="00106CA3" w:rsidP="00B10C4C">
      <w:pPr>
        <w:spacing w:line="480" w:lineRule="auto"/>
        <w:rPr>
          <w:rFonts w:cs="Times New Roman"/>
        </w:rPr>
      </w:pPr>
      <w:r>
        <w:rPr>
          <w:rFonts w:cs="Times New Roman"/>
        </w:rPr>
        <w:tab/>
        <w:t xml:space="preserve">The “End Hunger.  </w:t>
      </w:r>
      <w:r>
        <w:rPr>
          <w:rFonts w:cs="Times New Roman"/>
          <w:i/>
          <w:iCs/>
        </w:rPr>
        <w:t>Fast!</w:t>
      </w:r>
      <w:r>
        <w:rPr>
          <w:rFonts w:cs="Times New Roman"/>
        </w:rPr>
        <w:t>” initiative was designed to raise funds, not eat them up; however, there will be start-up and publicity costs.  It is our intention that once “seed money” is granted for the development of the initiative on campus, each college movement will become a low-budget, self-sustaining program.</w:t>
      </w:r>
    </w:p>
    <w:p w:rsidR="00106CA3" w:rsidRDefault="00106CA3" w:rsidP="00AD464D">
      <w:pPr>
        <w:spacing w:line="480" w:lineRule="auto"/>
        <w:rPr>
          <w:rFonts w:cs="Times New Roman"/>
        </w:rPr>
      </w:pPr>
      <w:r>
        <w:rPr>
          <w:rFonts w:cs="Times New Roman"/>
        </w:rPr>
        <w:tab/>
        <w:t xml:space="preserve">The greatest start-up cost in this initiative will be that of the research, legal understanding, and institutional bargaining time the Initiative Team will need to invest.  This is time that we on the team are willing to spend; however, the start-up of the donation program for excess cafeteria food may well come with significant legal costs (i.e., the creation of a waiver or contract, lawyer consultation, etc.).  Whenever possible, the team will work to have these costs absorbed by the university administration, but this will almost certainly </w:t>
      </w:r>
      <w:r w:rsidR="00AD464D">
        <w:rPr>
          <w:rFonts w:cs="Times New Roman"/>
        </w:rPr>
        <w:t>not always be an option.</w:t>
      </w:r>
    </w:p>
    <w:p w:rsidR="00AD464D" w:rsidRDefault="00AD464D" w:rsidP="00AD464D">
      <w:pPr>
        <w:spacing w:line="480" w:lineRule="auto"/>
        <w:rPr>
          <w:rFonts w:cs="Times New Roman"/>
        </w:rPr>
      </w:pPr>
      <w:r>
        <w:rPr>
          <w:rFonts w:cs="Times New Roman"/>
        </w:rPr>
        <w:tab/>
        <w:t>Other foreseen running costs to this initiative include publicity.  Flyers are incredibly popular on college campuses.  In order to actually get students’ attention, posters are required to be flashier than ever and several different types of promotion are expected.  Again, the Initiative Team will work to minimize these costs, however, some funding for publicity is required.</w:t>
      </w:r>
    </w:p>
    <w:p w:rsidR="00AD464D" w:rsidRDefault="00AD464D" w:rsidP="00DA6B09">
      <w:pPr>
        <w:spacing w:line="480" w:lineRule="auto"/>
        <w:rPr>
          <w:rFonts w:cs="Times New Roman"/>
        </w:rPr>
      </w:pPr>
      <w:r>
        <w:rPr>
          <w:rFonts w:cs="Times New Roman"/>
        </w:rPr>
        <w:tab/>
        <w:t xml:space="preserve">Beyond the local campus costs, where the Initiative Team will strive to find what funds they need locally by tapping into other student organizations, student government monies, and the like, is a vision that will require significant funding to occur that will be difficult to raise locally.  We would like to, at the end of the starter year of the initiative, create a handbook for the “End Hunger.  </w:t>
      </w:r>
      <w:r>
        <w:rPr>
          <w:rFonts w:cs="Times New Roman"/>
          <w:i/>
          <w:iCs/>
        </w:rPr>
        <w:t>Fast!</w:t>
      </w:r>
      <w:r>
        <w:rPr>
          <w:rFonts w:cs="Times New Roman"/>
        </w:rPr>
        <w:t xml:space="preserve">” initiative that enables other campuses to easily implement the movement on their campus.  In order for this handbook to be written well and have equal input from all starter campuses, we would like to hold an “End Hunger.  </w:t>
      </w:r>
      <w:r>
        <w:rPr>
          <w:rFonts w:cs="Times New Roman"/>
          <w:i/>
          <w:iCs/>
        </w:rPr>
        <w:t>Fast!</w:t>
      </w:r>
      <w:r>
        <w:rPr>
          <w:rFonts w:cs="Times New Roman"/>
        </w:rPr>
        <w:t>” initiative conference at the close of the 2009-2010 academic year.  Representatives from each Initiative Team would gather to talk about what they’ve done on their campuses, evaluate the progress they’ve made, review what aspects of the initiative worked well and which didn’t, and create a comprehensive report about the initiative so that other schools may replicate the initiative to its fullest potential.</w:t>
      </w:r>
    </w:p>
    <w:p w:rsidR="00106CA3" w:rsidRPr="00106CA3" w:rsidRDefault="00AD464D" w:rsidP="002A64F0">
      <w:pPr>
        <w:spacing w:line="480" w:lineRule="auto"/>
        <w:rPr>
          <w:rFonts w:cs="Times New Roman"/>
        </w:rPr>
      </w:pPr>
      <w:r>
        <w:rPr>
          <w:rFonts w:cs="Times New Roman"/>
        </w:rPr>
        <w:tab/>
        <w:t xml:space="preserve">Our vision for the money rewarded to the initiative, then, is not one of evenly splitting it between the universities and losing contact.  </w:t>
      </w:r>
      <w:r w:rsidR="002A64F0">
        <w:rPr>
          <w:rFonts w:cs="Times New Roman"/>
        </w:rPr>
        <w:t>The majority of the movies</w:t>
      </w:r>
      <w:r>
        <w:rPr>
          <w:rFonts w:cs="Times New Roman"/>
        </w:rPr>
        <w:t xml:space="preserve"> awarded would be kept in an “End Hunger.  </w:t>
      </w:r>
      <w:r>
        <w:rPr>
          <w:rFonts w:cs="Times New Roman"/>
          <w:i/>
          <w:iCs/>
        </w:rPr>
        <w:t>Fast!</w:t>
      </w:r>
      <w:r>
        <w:rPr>
          <w:rFonts w:cs="Times New Roman"/>
        </w:rPr>
        <w:t>” administrative fund for the 2009-2010 school year</w:t>
      </w:r>
      <w:r w:rsidR="002A64F0">
        <w:rPr>
          <w:rFonts w:cs="Times New Roman"/>
        </w:rPr>
        <w:t xml:space="preserve"> in order to </w:t>
      </w:r>
      <w:r w:rsidR="00DA6B09">
        <w:rPr>
          <w:rFonts w:cs="Times New Roman"/>
        </w:rPr>
        <w:t xml:space="preserve">hold the “End Hunger.  </w:t>
      </w:r>
      <w:r w:rsidR="00DA6B09">
        <w:rPr>
          <w:rFonts w:cs="Times New Roman"/>
          <w:i/>
          <w:iCs/>
        </w:rPr>
        <w:t>Fast!</w:t>
      </w:r>
      <w:r w:rsidR="00DA6B09">
        <w:rPr>
          <w:rFonts w:cs="Times New Roman"/>
        </w:rPr>
        <w:t>” Initiative Conference at the end of year so that this program becomes as sustainable and cultivated as possible.</w:t>
      </w:r>
      <w:r w:rsidR="002A64F0">
        <w:rPr>
          <w:rFonts w:cs="Times New Roman"/>
        </w:rPr>
        <w:t xml:space="preserve">  The Conference will ideally host at least two student representatives from each of the four starter colleges that comprise our team membership.  We want any funds raised at local campus initiatives to go directly to hunger relief and would thus like to be able to hold this conference with minimal cost to campus initiatives.  Funds would then be needed for conference lodging and meals, meeting space, and minimal programming.  </w:t>
      </w:r>
      <w:r w:rsidR="00106CA3">
        <w:rPr>
          <w:rFonts w:cs="Times New Roman"/>
        </w:rPr>
        <w:t xml:space="preserve">We thank you for </w:t>
      </w:r>
      <w:r w:rsidR="00DA6B09">
        <w:rPr>
          <w:rFonts w:cs="Times New Roman"/>
        </w:rPr>
        <w:t xml:space="preserve">your consideration of awarding </w:t>
      </w:r>
      <w:r w:rsidR="00DA6B09" w:rsidRPr="002A64F0">
        <w:rPr>
          <w:rFonts w:cs="Times New Roman"/>
        </w:rPr>
        <w:t>seed money</w:t>
      </w:r>
      <w:r w:rsidR="00DA6B09">
        <w:rPr>
          <w:rFonts w:cs="Times New Roman"/>
        </w:rPr>
        <w:t xml:space="preserve"> that will be used to </w:t>
      </w:r>
      <w:r w:rsidR="00DA6B09" w:rsidRPr="002A64F0">
        <w:rPr>
          <w:rFonts w:cs="Times New Roman"/>
        </w:rPr>
        <w:t>feed justice.</w:t>
      </w:r>
    </w:p>
    <w:p w:rsidR="00DA6B09" w:rsidRDefault="00DA6B09" w:rsidP="00DA6B09">
      <w:pPr>
        <w:spacing w:after="200"/>
        <w:rPr>
          <w:rFonts w:eastAsia="MS Gothic" w:cs="Times New Roman"/>
          <w:b/>
          <w:bCs/>
        </w:rPr>
      </w:pPr>
    </w:p>
    <w:p w:rsidR="00B10C4C" w:rsidRPr="00DA6B09" w:rsidRDefault="00B10C4C" w:rsidP="00DA6B09">
      <w:pPr>
        <w:spacing w:after="200"/>
        <w:rPr>
          <w:rFonts w:eastAsia="MS Gothic" w:cs="Times New Roman"/>
        </w:rPr>
      </w:pPr>
      <w:r w:rsidRPr="00254B63">
        <w:rPr>
          <w:rFonts w:eastAsia="MS Gothic" w:cs="Times New Roman"/>
          <w:b/>
          <w:bCs/>
        </w:rPr>
        <w:t>Impact</w:t>
      </w:r>
    </w:p>
    <w:p w:rsidR="00956EFF" w:rsidRDefault="00E60FBB" w:rsidP="00AB0279">
      <w:pPr>
        <w:spacing w:line="480" w:lineRule="auto"/>
        <w:rPr>
          <w:rFonts w:cs="Times New Roman"/>
        </w:rPr>
      </w:pPr>
      <w:r>
        <w:rPr>
          <w:rFonts w:cs="Times New Roman"/>
        </w:rPr>
        <w:tab/>
        <w:t xml:space="preserve">The </w:t>
      </w:r>
      <w:r w:rsidR="00BE3A1F">
        <w:rPr>
          <w:rFonts w:cs="Times New Roman"/>
        </w:rPr>
        <w:t xml:space="preserve">“End Hunger.  </w:t>
      </w:r>
      <w:r w:rsidR="00BE3A1F" w:rsidRPr="00DA6B09">
        <w:rPr>
          <w:rFonts w:cs="Times New Roman"/>
          <w:i/>
          <w:iCs/>
        </w:rPr>
        <w:t>Fast!</w:t>
      </w:r>
      <w:r w:rsidR="00BE3A1F">
        <w:rPr>
          <w:rFonts w:cs="Times New Roman"/>
        </w:rPr>
        <w:t xml:space="preserve">” initiative </w:t>
      </w:r>
      <w:r>
        <w:rPr>
          <w:rFonts w:cs="Times New Roman"/>
        </w:rPr>
        <w:t xml:space="preserve">is intended to purposefully impact every realm of the college life in addition to making a difference in the local and global communities.  </w:t>
      </w:r>
      <w:r w:rsidR="00AB0279">
        <w:rPr>
          <w:rFonts w:cs="Times New Roman"/>
        </w:rPr>
        <w:t xml:space="preserve">It will affect students, colleges, communities, and the world.  </w:t>
      </w:r>
    </w:p>
    <w:p w:rsidR="00956EFF" w:rsidRDefault="00956EFF" w:rsidP="00956EFF">
      <w:pPr>
        <w:spacing w:line="240" w:lineRule="auto"/>
        <w:rPr>
          <w:rFonts w:cs="Times New Roman"/>
          <w:i/>
          <w:iCs/>
        </w:rPr>
      </w:pPr>
    </w:p>
    <w:p w:rsidR="00956EFF" w:rsidRPr="00956EFF" w:rsidRDefault="00956EFF" w:rsidP="00AB0279">
      <w:pPr>
        <w:spacing w:line="480" w:lineRule="auto"/>
        <w:rPr>
          <w:rFonts w:cs="Times New Roman"/>
          <w:i/>
          <w:iCs/>
        </w:rPr>
      </w:pPr>
      <w:r>
        <w:rPr>
          <w:rFonts w:cs="Times New Roman"/>
          <w:i/>
          <w:iCs/>
        </w:rPr>
        <w:t>Students</w:t>
      </w:r>
    </w:p>
    <w:p w:rsidR="00956EFF" w:rsidRDefault="00BE3A1F" w:rsidP="00AB0279">
      <w:pPr>
        <w:spacing w:line="480" w:lineRule="auto"/>
        <w:rPr>
          <w:rFonts w:cs="Times New Roman"/>
        </w:rPr>
      </w:pPr>
      <w:r>
        <w:rPr>
          <w:rFonts w:cs="Times New Roman"/>
        </w:rPr>
        <w:t xml:space="preserve">Students participating </w:t>
      </w:r>
      <w:r w:rsidR="00AB0279">
        <w:rPr>
          <w:rFonts w:cs="Times New Roman"/>
        </w:rPr>
        <w:t xml:space="preserve">in </w:t>
      </w:r>
      <w:r>
        <w:rPr>
          <w:rFonts w:cs="Times New Roman"/>
        </w:rPr>
        <w:t xml:space="preserve">(and </w:t>
      </w:r>
      <w:r w:rsidR="00AB0279">
        <w:rPr>
          <w:rFonts w:cs="Times New Roman"/>
        </w:rPr>
        <w:t>observing</w:t>
      </w:r>
      <w:r>
        <w:rPr>
          <w:rFonts w:cs="Times New Roman"/>
        </w:rPr>
        <w:t xml:space="preserve">!) the “End Hunger.  </w:t>
      </w:r>
      <w:r>
        <w:rPr>
          <w:rFonts w:cs="Times New Roman"/>
          <w:i/>
          <w:iCs/>
        </w:rPr>
        <w:t>Fast!</w:t>
      </w:r>
      <w:r>
        <w:rPr>
          <w:rFonts w:cs="Times New Roman"/>
        </w:rPr>
        <w:t xml:space="preserve">” will </w:t>
      </w:r>
      <w:r>
        <w:rPr>
          <w:rFonts w:cs="Times New Roman"/>
          <w:i/>
          <w:iCs/>
        </w:rPr>
        <w:t>grow</w:t>
      </w:r>
      <w:r>
        <w:rPr>
          <w:rFonts w:cs="Times New Roman"/>
        </w:rPr>
        <w:t xml:space="preserve"> personally as they </w:t>
      </w:r>
      <w:r>
        <w:rPr>
          <w:rFonts w:cs="Times New Roman"/>
          <w:i/>
          <w:iCs/>
        </w:rPr>
        <w:t>explore and understand</w:t>
      </w:r>
      <w:r>
        <w:t xml:space="preserve"> their responsibilities regarding food as global citizens, gain </w:t>
      </w:r>
      <w:r>
        <w:rPr>
          <w:i/>
          <w:iCs/>
        </w:rPr>
        <w:t>awareness</w:t>
      </w:r>
      <w:r>
        <w:t xml:space="preserve"> of issues of hunger and justice, feel </w:t>
      </w:r>
      <w:r>
        <w:rPr>
          <w:i/>
          <w:iCs/>
        </w:rPr>
        <w:t>solidarity</w:t>
      </w:r>
      <w:r>
        <w:t xml:space="preserve"> with the hungry through personal fast experiences</w:t>
      </w:r>
      <w:r w:rsidR="00AB0279">
        <w:t xml:space="preserve">, </w:t>
      </w:r>
      <w:r w:rsidR="00ED0464">
        <w:t xml:space="preserve">learn to </w:t>
      </w:r>
      <w:r w:rsidR="00ED0464">
        <w:rPr>
          <w:i/>
          <w:iCs/>
        </w:rPr>
        <w:t xml:space="preserve">push for institutional </w:t>
      </w:r>
      <w:r w:rsidR="00ED0464" w:rsidRPr="00ED0464">
        <w:rPr>
          <w:i/>
          <w:iCs/>
        </w:rPr>
        <w:t>change</w:t>
      </w:r>
      <w:r w:rsidR="00ED0464">
        <w:t xml:space="preserve">, </w:t>
      </w:r>
      <w:r w:rsidR="00AB0279" w:rsidRPr="00ED0464">
        <w:t>and</w:t>
      </w:r>
      <w:r>
        <w:t xml:space="preserve"> </w:t>
      </w:r>
      <w:r w:rsidRPr="00AB0279">
        <w:rPr>
          <w:i/>
          <w:iCs/>
        </w:rPr>
        <w:t>see</w:t>
      </w:r>
      <w:r>
        <w:t xml:space="preserve"> what </w:t>
      </w:r>
      <w:r w:rsidRPr="00AB0279">
        <w:t xml:space="preserve">one person </w:t>
      </w:r>
      <w:r>
        <w:t xml:space="preserve">can do to </w:t>
      </w:r>
      <w:r>
        <w:rPr>
          <w:i/>
          <w:iCs/>
        </w:rPr>
        <w:t>make a difference.</w:t>
      </w:r>
      <w:r w:rsidR="00AB0279">
        <w:rPr>
          <w:rFonts w:cs="Times New Roman"/>
        </w:rPr>
        <w:t xml:space="preserve">  </w:t>
      </w:r>
    </w:p>
    <w:p w:rsidR="00956EFF" w:rsidRDefault="00956EFF" w:rsidP="00AB0279">
      <w:pPr>
        <w:spacing w:line="480" w:lineRule="auto"/>
        <w:rPr>
          <w:rFonts w:cs="Times New Roman"/>
        </w:rPr>
      </w:pPr>
    </w:p>
    <w:p w:rsidR="00956EFF" w:rsidRPr="00956EFF" w:rsidRDefault="00956EFF" w:rsidP="00AB0279">
      <w:pPr>
        <w:spacing w:line="480" w:lineRule="auto"/>
        <w:rPr>
          <w:rFonts w:cs="Times New Roman"/>
          <w:i/>
          <w:iCs/>
        </w:rPr>
      </w:pPr>
      <w:r>
        <w:rPr>
          <w:rFonts w:cs="Times New Roman"/>
          <w:i/>
          <w:iCs/>
        </w:rPr>
        <w:t>Colleges</w:t>
      </w:r>
    </w:p>
    <w:p w:rsidR="00956EFF" w:rsidRDefault="00BE3A1F" w:rsidP="00AB0279">
      <w:pPr>
        <w:spacing w:line="480" w:lineRule="auto"/>
        <w:rPr>
          <w:rFonts w:cs="Times New Roman"/>
        </w:rPr>
      </w:pPr>
      <w:r>
        <w:rPr>
          <w:rFonts w:cs="Times New Roman"/>
        </w:rPr>
        <w:t xml:space="preserve">Individual colleges will have a greater </w:t>
      </w:r>
      <w:r>
        <w:rPr>
          <w:rFonts w:cs="Times New Roman"/>
          <w:i/>
          <w:iCs/>
        </w:rPr>
        <w:t>relationship with the community</w:t>
      </w:r>
      <w:r>
        <w:rPr>
          <w:rFonts w:cs="Times New Roman"/>
        </w:rPr>
        <w:t xml:space="preserve">, undergo </w:t>
      </w:r>
      <w:r>
        <w:rPr>
          <w:rFonts w:cs="Times New Roman"/>
          <w:i/>
          <w:iCs/>
        </w:rPr>
        <w:t>just institutional change</w:t>
      </w:r>
      <w:r>
        <w:rPr>
          <w:rFonts w:cs="Times New Roman"/>
        </w:rPr>
        <w:t xml:space="preserve">, </w:t>
      </w:r>
      <w:r>
        <w:rPr>
          <w:rFonts w:cs="Times New Roman"/>
          <w:i/>
          <w:iCs/>
        </w:rPr>
        <w:t>contribute</w:t>
      </w:r>
      <w:r>
        <w:rPr>
          <w:rFonts w:cs="Times New Roman"/>
        </w:rPr>
        <w:t xml:space="preserve"> to food justice locally and globally</w:t>
      </w:r>
      <w:r w:rsidR="00AB0279">
        <w:rPr>
          <w:rFonts w:cs="Times New Roman"/>
        </w:rPr>
        <w:t xml:space="preserve">, and be </w:t>
      </w:r>
      <w:r w:rsidR="00AB0279">
        <w:rPr>
          <w:rFonts w:cs="Times New Roman"/>
          <w:i/>
          <w:iCs/>
        </w:rPr>
        <w:t>held accountable</w:t>
      </w:r>
      <w:r w:rsidR="00AB0279">
        <w:rPr>
          <w:rFonts w:cs="Times New Roman"/>
        </w:rPr>
        <w:t xml:space="preserve"> for its actions</w:t>
      </w:r>
      <w:r>
        <w:rPr>
          <w:rFonts w:cs="Times New Roman"/>
        </w:rPr>
        <w:t>.</w:t>
      </w:r>
      <w:r w:rsidR="00AB0279">
        <w:rPr>
          <w:rFonts w:cs="Times New Roman"/>
        </w:rPr>
        <w:t xml:space="preserve">  </w:t>
      </w:r>
    </w:p>
    <w:p w:rsidR="00956EFF" w:rsidRDefault="00956EFF" w:rsidP="00956EFF">
      <w:pPr>
        <w:spacing w:line="240" w:lineRule="auto"/>
        <w:rPr>
          <w:rFonts w:cs="Times New Roman"/>
        </w:rPr>
      </w:pPr>
    </w:p>
    <w:p w:rsidR="00956EFF" w:rsidRPr="00956EFF" w:rsidRDefault="00956EFF" w:rsidP="00AB0279">
      <w:pPr>
        <w:spacing w:line="480" w:lineRule="auto"/>
        <w:rPr>
          <w:rFonts w:cs="Times New Roman"/>
          <w:i/>
          <w:iCs/>
        </w:rPr>
      </w:pPr>
      <w:r>
        <w:rPr>
          <w:rFonts w:cs="Times New Roman"/>
          <w:i/>
          <w:iCs/>
        </w:rPr>
        <w:t>Local Communities</w:t>
      </w:r>
    </w:p>
    <w:p w:rsidR="00956EFF" w:rsidRDefault="00BE3A1F" w:rsidP="00AB0279">
      <w:pPr>
        <w:spacing w:line="480" w:lineRule="auto"/>
        <w:rPr>
          <w:rFonts w:cs="Times New Roman"/>
        </w:rPr>
      </w:pPr>
      <w:r>
        <w:rPr>
          <w:rFonts w:cs="Times New Roman"/>
        </w:rPr>
        <w:t xml:space="preserve">Local communities will </w:t>
      </w:r>
      <w:r>
        <w:rPr>
          <w:rFonts w:cs="Times New Roman"/>
          <w:i/>
          <w:iCs/>
        </w:rPr>
        <w:t>benefit</w:t>
      </w:r>
      <w:r>
        <w:rPr>
          <w:rFonts w:cs="Times New Roman"/>
        </w:rPr>
        <w:t xml:space="preserve"> from donations of excess food made to shelters, kitchens, and the like.  Non-profit organizations and charities will </w:t>
      </w:r>
      <w:r>
        <w:rPr>
          <w:rFonts w:cs="Times New Roman"/>
          <w:i/>
          <w:iCs/>
        </w:rPr>
        <w:t>struggle less</w:t>
      </w:r>
      <w:r>
        <w:rPr>
          <w:rFonts w:cs="Times New Roman"/>
        </w:rPr>
        <w:t xml:space="preserve"> in today’s economic times as public funding and private donations decrease.</w:t>
      </w:r>
      <w:r w:rsidR="00AB0279">
        <w:rPr>
          <w:rFonts w:cs="Times New Roman"/>
        </w:rPr>
        <w:t xml:space="preserve">  </w:t>
      </w:r>
    </w:p>
    <w:p w:rsidR="00956EFF" w:rsidRDefault="00956EFF" w:rsidP="00956EFF">
      <w:pPr>
        <w:spacing w:line="240" w:lineRule="auto"/>
        <w:rPr>
          <w:rFonts w:cs="Times New Roman"/>
        </w:rPr>
      </w:pPr>
    </w:p>
    <w:p w:rsidR="00956EFF" w:rsidRPr="00956EFF" w:rsidRDefault="00956EFF" w:rsidP="00AB0279">
      <w:pPr>
        <w:spacing w:line="480" w:lineRule="auto"/>
        <w:rPr>
          <w:rFonts w:cs="Times New Roman"/>
          <w:i/>
          <w:iCs/>
        </w:rPr>
      </w:pPr>
      <w:r>
        <w:rPr>
          <w:rFonts w:cs="Times New Roman"/>
          <w:i/>
          <w:iCs/>
        </w:rPr>
        <w:t>The World</w:t>
      </w:r>
    </w:p>
    <w:p w:rsidR="00B10C4C" w:rsidRPr="00AB0279" w:rsidRDefault="00AB0279" w:rsidP="00AB0279">
      <w:pPr>
        <w:spacing w:line="480" w:lineRule="auto"/>
        <w:rPr>
          <w:rFonts w:cs="Times New Roman"/>
        </w:rPr>
      </w:pPr>
      <w:r>
        <w:rPr>
          <w:rFonts w:cs="Times New Roman"/>
        </w:rPr>
        <w:t xml:space="preserve">Globally, the hungry shall be </w:t>
      </w:r>
      <w:r>
        <w:rPr>
          <w:rFonts w:cs="Times New Roman"/>
          <w:i/>
          <w:iCs/>
        </w:rPr>
        <w:t>fed</w:t>
      </w:r>
      <w:r>
        <w:rPr>
          <w:rFonts w:cs="Times New Roman"/>
        </w:rPr>
        <w:t xml:space="preserve">, the public will </w:t>
      </w:r>
      <w:r w:rsidRPr="00AB0279">
        <w:rPr>
          <w:rFonts w:cs="Times New Roman"/>
          <w:i/>
          <w:iCs/>
        </w:rPr>
        <w:t>see</w:t>
      </w:r>
      <w:r>
        <w:rPr>
          <w:rFonts w:cs="Times New Roman"/>
        </w:rPr>
        <w:t xml:space="preserve"> </w:t>
      </w:r>
      <w:r>
        <w:rPr>
          <w:rFonts w:cs="Times New Roman"/>
          <w:i/>
          <w:iCs/>
        </w:rPr>
        <w:t>young people actively contributing</w:t>
      </w:r>
      <w:r>
        <w:rPr>
          <w:rFonts w:cs="Times New Roman"/>
        </w:rPr>
        <w:t xml:space="preserve"> to society, and the world will </w:t>
      </w:r>
      <w:r w:rsidRPr="00AB0279">
        <w:rPr>
          <w:rFonts w:cs="Times New Roman"/>
          <w:i/>
          <w:iCs/>
        </w:rPr>
        <w:t>feel</w:t>
      </w:r>
      <w:r>
        <w:rPr>
          <w:rFonts w:cs="Times New Roman"/>
        </w:rPr>
        <w:t xml:space="preserve"> some of the </w:t>
      </w:r>
      <w:r w:rsidRPr="00AB0279">
        <w:rPr>
          <w:rFonts w:cs="Times New Roman"/>
          <w:i/>
          <w:iCs/>
        </w:rPr>
        <w:t>positive effects</w:t>
      </w:r>
      <w:r>
        <w:rPr>
          <w:rFonts w:cs="Times New Roman"/>
        </w:rPr>
        <w:t xml:space="preserve"> of globalization.</w:t>
      </w:r>
      <w:r w:rsidR="00B10C4C" w:rsidRPr="00E60FBB">
        <w:rPr>
          <w:rFonts w:cs="Times New Roman"/>
          <w:i/>
          <w:iCs/>
        </w:rPr>
        <w:t xml:space="preserve"> </w:t>
      </w:r>
    </w:p>
    <w:p w:rsidR="00B10C4C" w:rsidRPr="00E60FBB" w:rsidRDefault="00B10C4C" w:rsidP="00B10C4C">
      <w:pPr>
        <w:tabs>
          <w:tab w:val="right" w:leader="dot" w:pos="9360"/>
        </w:tabs>
        <w:spacing w:line="480" w:lineRule="auto"/>
        <w:rPr>
          <w:rFonts w:eastAsia="MS Gothic" w:cs="Times New Roman"/>
          <w:i/>
          <w:iCs/>
        </w:rPr>
      </w:pPr>
    </w:p>
    <w:p w:rsidR="00114BD7" w:rsidRPr="00AB0279" w:rsidRDefault="00B10C4C" w:rsidP="00F14CE5">
      <w:pPr>
        <w:spacing w:after="200" w:line="480" w:lineRule="auto"/>
        <w:rPr>
          <w:rFonts w:eastAsia="MS Gothic" w:cs="Times New Roman"/>
          <w:b/>
          <w:bCs/>
        </w:rPr>
      </w:pPr>
      <w:r w:rsidRPr="00B10C4C">
        <w:rPr>
          <w:rFonts w:eastAsia="MS Gothic" w:cs="Times New Roman"/>
        </w:rPr>
        <w:br w:type="page"/>
      </w:r>
      <w:r w:rsidRPr="00AB0279">
        <w:rPr>
          <w:rFonts w:eastAsia="MS Gothic" w:cs="Times New Roman"/>
          <w:b/>
          <w:bCs/>
        </w:rPr>
        <w:t>Appendix A</w:t>
      </w:r>
      <w:r w:rsidR="00F14CE5" w:rsidRPr="00AB0279">
        <w:rPr>
          <w:rFonts w:eastAsia="MS Gothic" w:cs="Times New Roman"/>
          <w:b/>
          <w:bCs/>
        </w:rPr>
        <w:t xml:space="preserve">: </w:t>
      </w:r>
      <w:r w:rsidRPr="00AB0279">
        <w:rPr>
          <w:rFonts w:eastAsia="MS Gothic" w:cs="Times New Roman"/>
          <w:b/>
          <w:bCs/>
        </w:rPr>
        <w:t xml:space="preserve">Possible Marketing </w:t>
      </w:r>
      <w:r w:rsidR="00F14CE5" w:rsidRPr="00AB0279">
        <w:rPr>
          <w:rFonts w:eastAsia="MS Gothic" w:cs="Times New Roman"/>
          <w:b/>
          <w:bCs/>
        </w:rPr>
        <w:t>Tools</w:t>
      </w:r>
    </w:p>
    <w:p w:rsidR="00F14CE5" w:rsidRPr="00485979" w:rsidRDefault="00F14CE5" w:rsidP="00485979">
      <w:pPr>
        <w:spacing w:after="200" w:line="480" w:lineRule="auto"/>
        <w:rPr>
          <w:rFonts w:eastAsia="MS Gothic" w:cs="Times New Roman"/>
          <w:szCs w:val="24"/>
        </w:rPr>
      </w:pPr>
      <w:r>
        <w:rPr>
          <w:rFonts w:eastAsia="MS Gothic" w:cs="Times New Roman"/>
          <w:i/>
          <w:iCs/>
        </w:rPr>
        <w:t xml:space="preserve">The following logos and slogans were created this weekend as possible starters.  Included in this </w:t>
      </w:r>
      <w:r w:rsidRPr="00485979">
        <w:rPr>
          <w:rFonts w:eastAsia="MS Gothic" w:cs="Times New Roman"/>
          <w:i/>
          <w:iCs/>
          <w:szCs w:val="24"/>
        </w:rPr>
        <w:t>appendix is only a small sample of the wide variety of possibilities discussed and/or doodled.</w:t>
      </w:r>
    </w:p>
    <w:p w:rsidR="00485979" w:rsidRPr="00485979" w:rsidRDefault="00485979" w:rsidP="00485979">
      <w:pPr>
        <w:spacing w:line="480" w:lineRule="auto"/>
        <w:rPr>
          <w:rFonts w:cs="Times New Roman"/>
          <w:szCs w:val="24"/>
        </w:rPr>
      </w:pPr>
      <w:r w:rsidRPr="00485979">
        <w:rPr>
          <w:rFonts w:cs="Times New Roman"/>
          <w:szCs w:val="24"/>
        </w:rPr>
        <w:t>Personal Action Items:</w:t>
      </w:r>
    </w:p>
    <w:p w:rsidR="00485979" w:rsidRPr="00485979" w:rsidRDefault="00485979" w:rsidP="006E5F73">
      <w:pPr>
        <w:pStyle w:val="ListParagraph"/>
        <w:numPr>
          <w:ilvl w:val="0"/>
          <w:numId w:val="3"/>
        </w:numPr>
        <w:spacing w:line="480" w:lineRule="auto"/>
        <w:ind w:left="540"/>
        <w:rPr>
          <w:rFonts w:ascii="Times New Roman" w:hAnsi="Times New Roman" w:cs="Times New Roman"/>
          <w:sz w:val="24"/>
          <w:szCs w:val="24"/>
        </w:rPr>
      </w:pPr>
      <w:r w:rsidRPr="00485979">
        <w:rPr>
          <w:rFonts w:ascii="Times New Roman" w:hAnsi="Times New Roman" w:cs="Times New Roman"/>
          <w:sz w:val="24"/>
          <w:szCs w:val="24"/>
        </w:rPr>
        <w:t>Promote Awareness  (“Speak out!  Against hunger.”)</w:t>
      </w:r>
    </w:p>
    <w:p w:rsidR="00485979" w:rsidRPr="00485979" w:rsidRDefault="00485979" w:rsidP="006E5F73">
      <w:pPr>
        <w:pStyle w:val="ListParagraph"/>
        <w:numPr>
          <w:ilvl w:val="0"/>
          <w:numId w:val="3"/>
        </w:numPr>
        <w:spacing w:line="480" w:lineRule="auto"/>
        <w:ind w:left="540"/>
        <w:rPr>
          <w:rFonts w:ascii="Times New Roman" w:hAnsi="Times New Roman" w:cs="Times New Roman"/>
          <w:sz w:val="24"/>
          <w:szCs w:val="24"/>
        </w:rPr>
      </w:pPr>
      <w:r w:rsidRPr="00485979">
        <w:rPr>
          <w:rFonts w:ascii="Times New Roman" w:hAnsi="Times New Roman" w:cs="Times New Roman"/>
          <w:sz w:val="24"/>
          <w:szCs w:val="24"/>
        </w:rPr>
        <w:t>Donating Unused Food from Dorm Rooms During Move-out (“Don’t throw away, fill another’s tray!”)</w:t>
      </w:r>
    </w:p>
    <w:p w:rsidR="00485979" w:rsidRPr="00485979" w:rsidRDefault="00485979" w:rsidP="006E5F73">
      <w:pPr>
        <w:pStyle w:val="ListParagraph"/>
        <w:numPr>
          <w:ilvl w:val="0"/>
          <w:numId w:val="3"/>
        </w:numPr>
        <w:spacing w:line="480" w:lineRule="auto"/>
        <w:ind w:left="540"/>
        <w:rPr>
          <w:rFonts w:ascii="Times New Roman" w:hAnsi="Times New Roman" w:cs="Times New Roman"/>
          <w:sz w:val="24"/>
          <w:szCs w:val="24"/>
        </w:rPr>
      </w:pPr>
      <w:r w:rsidRPr="00485979">
        <w:rPr>
          <w:rFonts w:ascii="Times New Roman" w:hAnsi="Times New Roman" w:cs="Times New Roman"/>
          <w:sz w:val="24"/>
          <w:szCs w:val="24"/>
        </w:rPr>
        <w:t>Donating Excess Food from the Cafeteria (Don’t let the food go to waste.  Send the meal another place.”)</w:t>
      </w:r>
    </w:p>
    <w:p w:rsidR="00485979" w:rsidRPr="00485979" w:rsidRDefault="00485979" w:rsidP="006E5F73">
      <w:pPr>
        <w:pStyle w:val="ListParagraph"/>
        <w:numPr>
          <w:ilvl w:val="0"/>
          <w:numId w:val="3"/>
        </w:numPr>
        <w:spacing w:line="480" w:lineRule="auto"/>
        <w:ind w:left="540"/>
        <w:rPr>
          <w:rFonts w:ascii="Times New Roman" w:hAnsi="Times New Roman" w:cs="Times New Roman"/>
          <w:sz w:val="24"/>
          <w:szCs w:val="24"/>
        </w:rPr>
      </w:pPr>
      <w:r w:rsidRPr="00485979">
        <w:rPr>
          <w:rFonts w:ascii="Times New Roman" w:hAnsi="Times New Roman" w:cs="Times New Roman"/>
          <w:sz w:val="24"/>
          <w:szCs w:val="24"/>
        </w:rPr>
        <w:t>Fasting (“Give up somethin’ yummy to fill up someone’s tummy.”  “You don’t swipe, they don’t starve.”)</w:t>
      </w:r>
    </w:p>
    <w:p w:rsidR="00485979" w:rsidRPr="00485979" w:rsidRDefault="00097FC3" w:rsidP="00485979">
      <w:pPr>
        <w:spacing w:after="200" w:line="480" w:lineRule="auto"/>
        <w:rPr>
          <w:rFonts w:eastAsia="MS Gothic" w:cs="Times New Roman"/>
          <w:szCs w:val="24"/>
        </w:rPr>
      </w:pPr>
      <w:r>
        <w:rPr>
          <w:rFonts w:eastAsia="MS Gothic" w:cs="Times New Roman"/>
          <w:noProof/>
          <w:szCs w:val="24"/>
        </w:rPr>
        <w:drawing>
          <wp:anchor distT="12192" distB="30480" distL="278892" distR="116586" simplePos="0" relativeHeight="251656192" behindDoc="1" locked="0" layoutInCell="1" allowOverlap="1">
            <wp:simplePos x="0" y="0"/>
            <wp:positionH relativeFrom="column">
              <wp:posOffset>371348</wp:posOffset>
            </wp:positionH>
            <wp:positionV relativeFrom="paragraph">
              <wp:posOffset>436753</wp:posOffset>
            </wp:positionV>
            <wp:extent cx="2343023" cy="1371727"/>
            <wp:effectExtent l="0" t="0" r="3429" b="0"/>
            <wp:wrapTight wrapText="bothSides">
              <wp:wrapPolygon edited="0">
                <wp:start x="7021" y="0"/>
                <wp:lineTo x="7021" y="4799"/>
                <wp:lineTo x="3687" y="9598"/>
                <wp:lineTo x="2988" y="12002"/>
                <wp:lineTo x="2635" y="13798"/>
                <wp:lineTo x="1406" y="15903"/>
                <wp:lineTo x="1406" y="18298"/>
                <wp:lineTo x="2458" y="20104"/>
                <wp:lineTo x="2458" y="21001"/>
                <wp:lineTo x="8427" y="21001"/>
                <wp:lineTo x="8603" y="20702"/>
                <wp:lineTo x="8427" y="19804"/>
                <wp:lineTo x="7904" y="19195"/>
                <wp:lineTo x="8603" y="17100"/>
                <wp:lineTo x="8080" y="15604"/>
                <wp:lineTo x="6322" y="14397"/>
                <wp:lineTo x="11591" y="14397"/>
                <wp:lineTo x="21600" y="11404"/>
                <wp:lineTo x="21600" y="0"/>
                <wp:lineTo x="7021" y="0"/>
              </wp:wrapPolygon>
            </wp:wrapTight>
            <wp:docPr id="7"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1987550"/>
                      <a:chOff x="609600" y="762000"/>
                      <a:chExt cx="3733800" cy="1987550"/>
                    </a:xfrm>
                  </a:grpSpPr>
                  <a:grpSp>
                    <a:nvGrpSpPr>
                      <a:cNvPr id="4105" name="Group 9"/>
                      <a:cNvGrpSpPr>
                        <a:grpSpLocks/>
                      </a:cNvGrpSpPr>
                    </a:nvGrpSpPr>
                    <a:grpSpPr bwMode="auto">
                      <a:xfrm>
                        <a:off x="609600" y="762000"/>
                        <a:ext cx="3733800" cy="1987550"/>
                        <a:chOff x="106403775" y="108832650"/>
                        <a:chExt cx="6629400" cy="4274311"/>
                      </a:xfrm>
                    </a:grpSpPr>
                    <a:pic>
                      <a:nvPicPr>
                        <a:cNvPr id="4106" name="Picture 10"/>
                        <a:cNvPicPr>
                          <a:picLocks noChangeAspect="1" noChangeArrowheads="1"/>
                        </a:cNvPicPr>
                      </a:nvPicPr>
                      <a:blipFill>
                        <a:blip r:embed="rId14"/>
                        <a:srcRect/>
                        <a:stretch>
                          <a:fillRect/>
                        </a:stretch>
                      </a:blipFill>
                      <a:spPr bwMode="auto">
                        <a:xfrm>
                          <a:off x="106403775" y="109861350"/>
                          <a:ext cx="3284713" cy="3245611"/>
                        </a:xfrm>
                        <a:prstGeom prst="rect">
                          <a:avLst/>
                        </a:prstGeom>
                        <a:noFill/>
                        <a:ln w="9525" algn="in">
                          <a:noFill/>
                          <a:miter lim="800000"/>
                          <a:headEnd/>
                          <a:tailEnd/>
                        </a:ln>
                        <a:effectLst/>
                      </a:spPr>
                    </a:pic>
                    <a:sp>
                      <a:nvSpPr>
                        <a:cNvPr id="4107" name="WordArt 11"/>
                        <a:cNvSpPr>
                          <a:spLocks noChangeArrowheads="1" noChangeShapeType="1" noTextEdit="1"/>
                        </a:cNvSpPr>
                      </a:nvSpPr>
                      <a:spPr bwMode="auto">
                        <a:xfrm>
                          <a:off x="108918375" y="108832650"/>
                          <a:ext cx="3886200" cy="1943100"/>
                        </a:xfrm>
                        <a:prstGeom prst="rect">
                          <a:avLst/>
                        </a:prstGeom>
                      </a:spPr>
                      <a:txSp>
                        <a:txBody>
                          <a:bodyPr wrap="none" numCol="1" fromWordArt="1">
                            <a:prstTxWarp prst="textSlantUp">
                              <a:avLst>
                                <a:gd name="adj" fmla="val 25741"/>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en-US" sz="3600" kern="10" spc="0" smtClean="0">
                                <a:ln w="9525">
                                  <a:solidFill>
                                    <a:srgbClr val="000000"/>
                                  </a:solidFill>
                                  <a:round/>
                                  <a:headEnd/>
                                  <a:tailEnd/>
                                </a:ln>
                                <a:solidFill>
                                  <a:srgbClr val="000000"/>
                                </a:solidFill>
                                <a:effectLst/>
                                <a:latin typeface="Arial Black"/>
                              </a:rPr>
                              <a:t>It's Fill Up </a:t>
                            </a:r>
                          </a:p>
                          <a:p>
                            <a:pPr algn="ctr" rtl="0"/>
                            <a:r>
                              <a:rPr lang="en-US" sz="3600" kern="10" spc="0" smtClean="0">
                                <a:ln w="9525">
                                  <a:solidFill>
                                    <a:srgbClr val="000000"/>
                                  </a:solidFill>
                                  <a:round/>
                                  <a:headEnd/>
                                  <a:tailEnd/>
                                </a:ln>
                                <a:solidFill>
                                  <a:srgbClr val="000000"/>
                                </a:solidFill>
                                <a:effectLst/>
                                <a:latin typeface="Arial Black"/>
                              </a:rPr>
                              <a:t>Someone's Belly Time!</a:t>
                            </a:r>
                            <a:endParaRPr lang="en-US" sz="3600" kern="10" spc="0">
                              <a:ln w="9525">
                                <a:solidFill>
                                  <a:srgbClr val="000000"/>
                                </a:solidFill>
                                <a:round/>
                                <a:headEnd/>
                                <a:tailEnd/>
                              </a:ln>
                              <a:solidFill>
                                <a:srgbClr val="000000"/>
                              </a:solidFill>
                              <a:effectLst/>
                              <a:latin typeface="Arial Black"/>
                            </a:endParaRPr>
                          </a:p>
                        </a:txBody>
                        <a:useSpRect/>
                      </a:txSp>
                    </a:sp>
                    <a:sp>
                      <a:nvSpPr>
                        <a:cNvPr id="4108" name="AutoShape 12"/>
                        <a:cNvSpPr>
                          <a:spLocks noChangeArrowheads="1"/>
                        </a:cNvSpPr>
                      </a:nvSpPr>
                      <a:spPr bwMode="auto">
                        <a:xfrm>
                          <a:off x="108689775" y="108832650"/>
                          <a:ext cx="4343400" cy="2171700"/>
                        </a:xfrm>
                        <a:prstGeom prst="wedgeRectCallout">
                          <a:avLst>
                            <a:gd name="adj1" fmla="val -43750"/>
                            <a:gd name="adj2" fmla="val 70000"/>
                          </a:avLst>
                        </a:prstGeom>
                        <a:noFill/>
                        <a:ln w="31750" algn="in">
                          <a:solidFill>
                            <a:srgbClr val="000000"/>
                          </a:solidFill>
                          <a:miter lim="800000"/>
                          <a:headEnd/>
                          <a:tailEnd/>
                        </a:ln>
                        <a:effectLst/>
                      </a:spPr>
                      <a:txSp>
                        <a:txBody>
                          <a:bodyPr vert="horz" wrap="square" lIns="36576" tIns="36576" rIns="36576" bIns="36576"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endParaRPr>
                          </a:p>
                        </a:txBody>
                        <a:useSpRect/>
                      </a:txSp>
                    </a:sp>
                  </a:grpSp>
                </lc:lockedCanvas>
              </a:graphicData>
            </a:graphic>
          </wp:anchor>
        </w:drawing>
      </w:r>
      <w:r>
        <w:rPr>
          <w:rFonts w:eastAsia="MS Gothic" w:cs="Times New Roman"/>
          <w:noProof/>
          <w:szCs w:val="24"/>
        </w:rPr>
        <w:drawing>
          <wp:anchor distT="0" distB="13335" distL="169164" distR="114300" simplePos="0" relativeHeight="251657216" behindDoc="1" locked="0" layoutInCell="1" allowOverlap="1">
            <wp:simplePos x="0" y="0"/>
            <wp:positionH relativeFrom="column">
              <wp:posOffset>3981196</wp:posOffset>
            </wp:positionH>
            <wp:positionV relativeFrom="paragraph">
              <wp:posOffset>436880</wp:posOffset>
            </wp:positionV>
            <wp:extent cx="1400429" cy="1476375"/>
            <wp:effectExtent l="0" t="5080" r="3175" b="0"/>
            <wp:wrapTight wrapText="bothSides">
              <wp:wrapPolygon edited="0">
                <wp:start x="12927" y="0"/>
                <wp:lineTo x="8225" y="2784"/>
                <wp:lineTo x="6464" y="4181"/>
                <wp:lineTo x="4703" y="4734"/>
                <wp:lineTo x="590" y="7800"/>
                <wp:lineTo x="590" y="10313"/>
                <wp:lineTo x="6759" y="13378"/>
                <wp:lineTo x="886" y="13378"/>
                <wp:lineTo x="590" y="17841"/>
                <wp:lineTo x="4408" y="17841"/>
                <wp:lineTo x="10291" y="21178"/>
                <wp:lineTo x="10576" y="21178"/>
                <wp:lineTo x="20277" y="21178"/>
                <wp:lineTo x="21457" y="18956"/>
                <wp:lineTo x="21457" y="5297"/>
                <wp:lineTo x="20277" y="4734"/>
                <wp:lineTo x="14403" y="4463"/>
                <wp:lineTo x="15279" y="2513"/>
                <wp:lineTo x="14403" y="0"/>
                <wp:lineTo x="12927" y="0"/>
              </wp:wrapPolygon>
            </wp:wrapTight>
            <wp:docPr id="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0800" cy="2292350"/>
                      <a:chOff x="4724400" y="2133600"/>
                      <a:chExt cx="2590800" cy="2292350"/>
                    </a:xfrm>
                  </a:grpSpPr>
                  <a:grpSp>
                    <a:nvGrpSpPr>
                      <a:cNvPr id="4098" name="Group 2"/>
                      <a:cNvGrpSpPr>
                        <a:grpSpLocks/>
                      </a:cNvGrpSpPr>
                    </a:nvGrpSpPr>
                    <a:grpSpPr bwMode="auto">
                      <a:xfrm>
                        <a:off x="4724400" y="2133600"/>
                        <a:ext cx="2590800" cy="2292350"/>
                        <a:chOff x="107546775" y="107803950"/>
                        <a:chExt cx="4772200" cy="4307554"/>
                      </a:xfrm>
                    </a:grpSpPr>
                    <a:pic>
                      <a:nvPicPr>
                        <a:cNvPr id="4099" name="Picture 3"/>
                        <a:cNvPicPr>
                          <a:picLocks noChangeAspect="1" noChangeArrowheads="1"/>
                        </a:cNvPicPr>
                      </a:nvPicPr>
                      <a:blipFill>
                        <a:blip r:embed="rId15"/>
                        <a:srcRect/>
                        <a:stretch>
                          <a:fillRect/>
                        </a:stretch>
                      </a:blipFill>
                      <a:spPr bwMode="auto">
                        <a:xfrm>
                          <a:off x="107661075" y="108489750"/>
                          <a:ext cx="4657900" cy="3621754"/>
                        </a:xfrm>
                        <a:prstGeom prst="rect">
                          <a:avLst/>
                        </a:prstGeom>
                        <a:noFill/>
                        <a:ln w="9525" algn="in">
                          <a:noFill/>
                          <a:miter lim="800000"/>
                          <a:headEnd/>
                          <a:tailEnd/>
                        </a:ln>
                        <a:effectLst/>
                      </a:spPr>
                    </a:pic>
                    <a:sp>
                      <a:nvSpPr>
                        <a:cNvPr id="4100" name="WordArt 4"/>
                        <a:cNvSpPr>
                          <a:spLocks noChangeArrowheads="1" noChangeShapeType="1" noTextEdit="1"/>
                        </a:cNvSpPr>
                      </a:nvSpPr>
                      <a:spPr bwMode="auto">
                        <a:xfrm rot="-1010741">
                          <a:off x="107546775" y="107803950"/>
                          <a:ext cx="3295650" cy="1457325"/>
                        </a:xfrm>
                        <a:prstGeom prst="rect">
                          <a:avLst/>
                        </a:prstGeom>
                      </a:spPr>
                      <a:txSp>
                        <a:txBody>
                          <a:bodyPr wrap="none" numCol="1" fromWordArt="1">
                            <a:prstTxWarp prst="textSlantUp">
                              <a:avLst>
                                <a:gd name="adj" fmla="val 55556"/>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en-US" sz="3600" kern="10" spc="0" dirty="0" smtClean="0">
                                <a:ln w="9525">
                                  <a:solidFill>
                                    <a:srgbClr val="000000"/>
                                  </a:solidFill>
                                  <a:round/>
                                  <a:headEnd/>
                                  <a:tailEnd/>
                                </a:ln>
                                <a:solidFill>
                                  <a:srgbClr val="000000"/>
                                </a:solidFill>
                                <a:effectLst/>
                                <a:latin typeface="Arial Black"/>
                              </a:rPr>
                              <a:t>FOOD DRIVE!</a:t>
                            </a:r>
                            <a:endParaRPr lang="en-US" sz="3600" kern="10" spc="0" dirty="0">
                              <a:ln w="9525">
                                <a:solidFill>
                                  <a:srgbClr val="000000"/>
                                </a:solidFill>
                                <a:round/>
                                <a:headEnd/>
                                <a:tailEnd/>
                              </a:ln>
                              <a:solidFill>
                                <a:srgbClr val="000000"/>
                              </a:solidFill>
                              <a:effectLst/>
                              <a:latin typeface="Arial Black"/>
                            </a:endParaRPr>
                          </a:p>
                        </a:txBody>
                        <a:useSpRect/>
                      </a:txSp>
                    </a:sp>
                  </a:grpSp>
                </lc:lockedCanvas>
              </a:graphicData>
            </a:graphic>
          </wp:anchor>
        </w:drawing>
      </w:r>
    </w:p>
    <w:p w:rsidR="00114BD7" w:rsidRDefault="00097FC3">
      <w:pPr>
        <w:spacing w:after="200"/>
        <w:rPr>
          <w:rFonts w:eastAsia="MS Gothic" w:cs="Times New Roman"/>
        </w:rPr>
      </w:pPr>
      <w:r>
        <w:rPr>
          <w:rFonts w:eastAsia="MS Gothic" w:cs="Times New Roman"/>
          <w:noProof/>
        </w:rPr>
        <w:drawing>
          <wp:anchor distT="0" distB="0" distL="114300" distR="114300" simplePos="0" relativeHeight="251658240" behindDoc="1" locked="0" layoutInCell="1" allowOverlap="1">
            <wp:simplePos x="0" y="0"/>
            <wp:positionH relativeFrom="column">
              <wp:posOffset>1905000</wp:posOffset>
            </wp:positionH>
            <wp:positionV relativeFrom="paragraph">
              <wp:posOffset>1330960</wp:posOffset>
            </wp:positionV>
            <wp:extent cx="2238375" cy="1590675"/>
            <wp:effectExtent l="0" t="0" r="0" b="0"/>
            <wp:wrapTight wrapText="bothSides">
              <wp:wrapPolygon edited="0">
                <wp:start x="2696" y="690"/>
                <wp:lineTo x="1226" y="6208"/>
                <wp:lineTo x="3186" y="11727"/>
                <wp:lineTo x="5637" y="17246"/>
                <wp:lineTo x="5883" y="18625"/>
                <wp:lineTo x="7843" y="21384"/>
                <wp:lineTo x="8824" y="21384"/>
                <wp:lineTo x="12255" y="21384"/>
                <wp:lineTo x="13481" y="21384"/>
                <wp:lineTo x="15197" y="18625"/>
                <wp:lineTo x="15197" y="17246"/>
                <wp:lineTo x="18383" y="11727"/>
                <wp:lineTo x="20099" y="7588"/>
                <wp:lineTo x="20099" y="6208"/>
                <wp:lineTo x="18873" y="1380"/>
                <wp:lineTo x="18628" y="690"/>
                <wp:lineTo x="2696" y="69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2238375" cy="1590675"/>
                    </a:xfrm>
                    <a:prstGeom prst="rect">
                      <a:avLst/>
                    </a:prstGeom>
                    <a:noFill/>
                    <a:ln w="9525">
                      <a:noFill/>
                      <a:miter lim="800000"/>
                      <a:headEnd/>
                      <a:tailEnd/>
                    </a:ln>
                  </pic:spPr>
                </pic:pic>
              </a:graphicData>
            </a:graphic>
          </wp:anchor>
        </w:drawing>
      </w:r>
      <w:r w:rsidR="00114BD7">
        <w:rPr>
          <w:rFonts w:eastAsia="MS Gothic" w:cs="Times New Roman"/>
        </w:rPr>
        <w:br w:type="page"/>
      </w:r>
    </w:p>
    <w:p w:rsidR="00114BD7" w:rsidRPr="00AB0279" w:rsidRDefault="00114BD7" w:rsidP="00114BD7">
      <w:pPr>
        <w:spacing w:after="200" w:line="480" w:lineRule="auto"/>
        <w:rPr>
          <w:rFonts w:eastAsia="MS Gothic" w:cs="Times New Roman"/>
          <w:b/>
          <w:bCs/>
        </w:rPr>
      </w:pPr>
      <w:r w:rsidRPr="00AB0279">
        <w:rPr>
          <w:rFonts w:eastAsia="MS Gothic" w:cs="Times New Roman"/>
          <w:b/>
          <w:bCs/>
        </w:rPr>
        <w:t>Appendix B: References</w:t>
      </w:r>
    </w:p>
    <w:p w:rsidR="002A64F0" w:rsidRPr="002A64F0" w:rsidRDefault="002A64F0" w:rsidP="00C54499">
      <w:pPr>
        <w:spacing w:after="200" w:line="480" w:lineRule="auto"/>
        <w:ind w:firstLine="720"/>
        <w:rPr>
          <w:i/>
          <w:iCs/>
        </w:rPr>
      </w:pPr>
      <w:r w:rsidRPr="002A64F0">
        <w:rPr>
          <w:i/>
          <w:iCs/>
        </w:rPr>
        <w:t>The following are</w:t>
      </w:r>
      <w:r w:rsidR="00C54499">
        <w:rPr>
          <w:i/>
          <w:iCs/>
        </w:rPr>
        <w:t xml:space="preserve"> a very small sampling of the</w:t>
      </w:r>
      <w:r w:rsidRPr="002A64F0">
        <w:rPr>
          <w:i/>
          <w:iCs/>
        </w:rPr>
        <w:t xml:space="preserve"> helpful resources about hunger and food donation</w:t>
      </w:r>
      <w:r w:rsidR="00C54499">
        <w:rPr>
          <w:i/>
          <w:iCs/>
        </w:rPr>
        <w:t xml:space="preserve"> the team used while developing this initiative</w:t>
      </w:r>
      <w:r w:rsidRPr="002A64F0">
        <w:rPr>
          <w:i/>
          <w:iCs/>
        </w:rPr>
        <w:t>.  While many of these resources were not directly cited within this Action Plan</w:t>
      </w:r>
      <w:r w:rsidR="00C54499">
        <w:rPr>
          <w:i/>
          <w:iCs/>
        </w:rPr>
        <w:t>,</w:t>
      </w:r>
      <w:r w:rsidRPr="002A64F0">
        <w:rPr>
          <w:i/>
          <w:iCs/>
        </w:rPr>
        <w:t xml:space="preserve"> it is our intention to make sure of these resources in the “End Hunger.  </w:t>
      </w:r>
      <w:r w:rsidRPr="002A64F0">
        <w:t>Fast!</w:t>
      </w:r>
      <w:r w:rsidRPr="002A64F0">
        <w:rPr>
          <w:i/>
          <w:iCs/>
        </w:rPr>
        <w:t>” initiative’s implementation.</w:t>
      </w:r>
    </w:p>
    <w:p w:rsidR="00C54499" w:rsidRDefault="00C54499" w:rsidP="00C54499">
      <w:pPr>
        <w:spacing w:line="240" w:lineRule="auto"/>
        <w:ind w:left="450" w:hanging="450"/>
        <w:rPr>
          <w:rFonts w:cs="Times New Roman"/>
          <w:szCs w:val="24"/>
        </w:rPr>
      </w:pPr>
    </w:p>
    <w:p w:rsidR="00EF4874" w:rsidRPr="00C54499" w:rsidRDefault="00EF4874" w:rsidP="00C54499">
      <w:pPr>
        <w:pStyle w:val="Heading2"/>
        <w:spacing w:before="0" w:beforeAutospacing="0" w:after="0" w:afterAutospacing="0" w:line="480" w:lineRule="auto"/>
        <w:ind w:left="450" w:hanging="450"/>
        <w:rPr>
          <w:b w:val="0"/>
          <w:bCs w:val="0"/>
          <w:sz w:val="24"/>
          <w:szCs w:val="24"/>
        </w:rPr>
      </w:pPr>
      <w:r w:rsidRPr="00C54499">
        <w:rPr>
          <w:b w:val="0"/>
          <w:bCs w:val="0"/>
          <w:sz w:val="24"/>
          <w:szCs w:val="24"/>
        </w:rPr>
        <w:t>“Hunger Facts: International.”  Data on hunger and its effects.  &lt;www.bread.org/learn/hunger-basics/hunger-facts-international.html&gt;</w:t>
      </w:r>
    </w:p>
    <w:p w:rsidR="004C1C9B" w:rsidRDefault="004C1C9B" w:rsidP="004C1C9B">
      <w:pPr>
        <w:autoSpaceDE w:val="0"/>
        <w:autoSpaceDN w:val="0"/>
        <w:adjustRightInd w:val="0"/>
        <w:spacing w:line="480" w:lineRule="auto"/>
        <w:ind w:left="450" w:hanging="450"/>
        <w:rPr>
          <w:rFonts w:cs="Times New Roman"/>
          <w:szCs w:val="24"/>
        </w:rPr>
      </w:pPr>
      <w:r w:rsidRPr="00C54499">
        <w:rPr>
          <w:rFonts w:cs="Times New Roman"/>
          <w:szCs w:val="24"/>
        </w:rPr>
        <w:t xml:space="preserve">Pogge, Thomas (2002) </w:t>
      </w:r>
      <w:r w:rsidRPr="00C54499">
        <w:rPr>
          <w:rFonts w:cs="Times New Roman"/>
          <w:i/>
          <w:iCs/>
          <w:szCs w:val="24"/>
        </w:rPr>
        <w:t>World Poverty and Human Rights: Cosmopolitan Responsibilities and Reforms</w:t>
      </w:r>
      <w:r w:rsidRPr="00C54499">
        <w:rPr>
          <w:rFonts w:cs="Times New Roman"/>
          <w:szCs w:val="24"/>
        </w:rPr>
        <w:t>.  Cambridge: Polity Press.</w:t>
      </w:r>
    </w:p>
    <w:p w:rsidR="004C1C9B" w:rsidRPr="00C54499" w:rsidRDefault="004C1C9B" w:rsidP="004C1C9B">
      <w:pPr>
        <w:autoSpaceDE w:val="0"/>
        <w:autoSpaceDN w:val="0"/>
        <w:adjustRightInd w:val="0"/>
        <w:spacing w:line="480" w:lineRule="auto"/>
        <w:ind w:left="450" w:hanging="450"/>
        <w:rPr>
          <w:rFonts w:cs="Times New Roman"/>
          <w:i/>
          <w:iCs/>
          <w:szCs w:val="24"/>
        </w:rPr>
      </w:pPr>
      <w:r w:rsidRPr="00C54499">
        <w:rPr>
          <w:rFonts w:cs="Times New Roman"/>
          <w:szCs w:val="24"/>
        </w:rPr>
        <w:t xml:space="preserve">Pogge, Thomas (2005) ‘Severe Poverty as a Violation of Negative Duties,’ </w:t>
      </w:r>
      <w:r w:rsidRPr="00C54499">
        <w:rPr>
          <w:rFonts w:cs="Times New Roman"/>
          <w:i/>
          <w:iCs/>
          <w:szCs w:val="24"/>
        </w:rPr>
        <w:t xml:space="preserve">Ethics and International Affairs </w:t>
      </w:r>
      <w:r w:rsidRPr="00C54499">
        <w:rPr>
          <w:rFonts w:cs="Times New Roman"/>
          <w:szCs w:val="24"/>
        </w:rPr>
        <w:t>19 (1): 55-84.</w:t>
      </w:r>
    </w:p>
    <w:p w:rsidR="00EF4874" w:rsidRPr="00363FFD" w:rsidRDefault="004C1C9B" w:rsidP="004C1C9B">
      <w:pPr>
        <w:autoSpaceDE w:val="0"/>
        <w:autoSpaceDN w:val="0"/>
        <w:adjustRightInd w:val="0"/>
        <w:spacing w:line="480" w:lineRule="auto"/>
        <w:ind w:left="450" w:hanging="450"/>
        <w:rPr>
          <w:rFonts w:cs="Times New Roman"/>
          <w:szCs w:val="24"/>
        </w:rPr>
      </w:pPr>
      <w:r w:rsidRPr="00363FFD">
        <w:rPr>
          <w:rFonts w:cs="Times New Roman"/>
          <w:szCs w:val="24"/>
        </w:rPr>
        <w:t xml:space="preserve"> </w:t>
      </w:r>
      <w:r w:rsidR="00EF4874" w:rsidRPr="00363FFD">
        <w:rPr>
          <w:rFonts w:cs="Times New Roman"/>
          <w:szCs w:val="24"/>
        </w:rPr>
        <w:t>“Resources” by the Congressional Hunger Center.  An online listing of organizations, donation and service, and other resources.  &lt;http://www.hungercenter.org/resources.htm&gt;</w:t>
      </w:r>
    </w:p>
    <w:p w:rsidR="00EF4874" w:rsidRPr="00363FFD" w:rsidRDefault="00EF4874" w:rsidP="00EF4874">
      <w:pPr>
        <w:pStyle w:val="Heading5"/>
        <w:spacing w:before="0" w:line="480" w:lineRule="auto"/>
        <w:ind w:left="450" w:hanging="450"/>
        <w:rPr>
          <w:rFonts w:ascii="Times New Roman" w:hAnsi="Times New Roman"/>
          <w:color w:val="auto"/>
        </w:rPr>
      </w:pPr>
      <w:r w:rsidRPr="00363FFD">
        <w:rPr>
          <w:rFonts w:ascii="Times New Roman" w:hAnsi="Times New Roman"/>
          <w:color w:val="auto"/>
          <w:szCs w:val="24"/>
        </w:rPr>
        <w:t>“</w:t>
      </w:r>
      <w:r w:rsidRPr="00363FFD">
        <w:rPr>
          <w:rStyle w:val="Strong"/>
          <w:rFonts w:ascii="Times New Roman" w:hAnsi="Times New Roman"/>
          <w:b w:val="0"/>
          <w:bCs w:val="0"/>
          <w:color w:val="auto"/>
        </w:rPr>
        <w:t>Special Rapporteur on the right to food</w:t>
      </w:r>
      <w:r w:rsidRPr="00363FFD">
        <w:rPr>
          <w:rFonts w:ascii="Times New Roman" w:hAnsi="Times New Roman"/>
          <w:color w:val="auto"/>
        </w:rPr>
        <w:t>.”  The UN expert on food production, distribution, and their implications in human rights.  &lt;http://www2.ohchr.org/english/issues/food/index.htm&gt;</w:t>
      </w:r>
    </w:p>
    <w:p w:rsidR="00EF4874" w:rsidRPr="00C54499" w:rsidRDefault="00EF4874" w:rsidP="00C54499">
      <w:pPr>
        <w:pStyle w:val="Heading2"/>
        <w:spacing w:before="0" w:beforeAutospacing="0" w:after="0" w:afterAutospacing="0" w:line="480" w:lineRule="auto"/>
        <w:ind w:left="450" w:hanging="450"/>
        <w:rPr>
          <w:b w:val="0"/>
          <w:bCs w:val="0"/>
          <w:sz w:val="24"/>
          <w:szCs w:val="24"/>
        </w:rPr>
      </w:pPr>
      <w:r w:rsidRPr="00363FFD">
        <w:rPr>
          <w:b w:val="0"/>
          <w:bCs w:val="0"/>
          <w:sz w:val="24"/>
          <w:szCs w:val="24"/>
        </w:rPr>
        <w:t>“Statistics on hunger and poverty.”  As collected by the well-known relief organization UNICEF.</w:t>
      </w:r>
      <w:r w:rsidRPr="00C54499">
        <w:rPr>
          <w:b w:val="0"/>
          <w:bCs w:val="0"/>
          <w:sz w:val="24"/>
          <w:szCs w:val="24"/>
        </w:rPr>
        <w:t xml:space="preserve">  &lt;worldvision.org/resources.nsf/main/Hunger_Statistics.pdf/$file/Hunger_Statistics.pdf&gt;</w:t>
      </w:r>
    </w:p>
    <w:p w:rsidR="00EF4874" w:rsidRPr="00C54499" w:rsidRDefault="00EF4874" w:rsidP="00C54499">
      <w:pPr>
        <w:pStyle w:val="Heading2"/>
        <w:spacing w:before="0" w:beforeAutospacing="0" w:after="0" w:afterAutospacing="0" w:line="480" w:lineRule="auto"/>
        <w:ind w:left="450" w:hanging="450"/>
        <w:rPr>
          <w:b w:val="0"/>
          <w:bCs w:val="0"/>
          <w:sz w:val="24"/>
          <w:szCs w:val="24"/>
        </w:rPr>
      </w:pPr>
      <w:r w:rsidRPr="00C54499">
        <w:rPr>
          <w:b w:val="0"/>
          <w:bCs w:val="0"/>
          <w:sz w:val="24"/>
          <w:szCs w:val="24"/>
        </w:rPr>
        <w:t>“United States legal liability issues.”  Online resource about the legal issues involved in donating food.  &lt;</w:t>
      </w:r>
      <w:r w:rsidRPr="00C54499">
        <w:rPr>
          <w:rFonts w:eastAsia="MS Gothic"/>
          <w:b w:val="0"/>
          <w:bCs w:val="0"/>
          <w:sz w:val="24"/>
          <w:szCs w:val="24"/>
        </w:rPr>
        <w:t>www.foodtodonate.com/legalLiabilities/legalLiabilities.htm</w:t>
      </w:r>
      <w:r w:rsidRPr="00C54499">
        <w:rPr>
          <w:b w:val="0"/>
          <w:bCs w:val="0"/>
          <w:sz w:val="24"/>
          <w:szCs w:val="24"/>
        </w:rPr>
        <w:t>&gt;</w:t>
      </w:r>
    </w:p>
    <w:p w:rsidR="00EF4874" w:rsidRPr="0013278E" w:rsidRDefault="00EF4874" w:rsidP="0013278E">
      <w:pPr>
        <w:spacing w:line="480" w:lineRule="auto"/>
        <w:ind w:left="450" w:hanging="450"/>
        <w:rPr>
          <w:rFonts w:cs="Times New Roman"/>
          <w:szCs w:val="24"/>
        </w:rPr>
      </w:pPr>
      <w:r w:rsidRPr="00C54499">
        <w:rPr>
          <w:rFonts w:cs="Times New Roman"/>
          <w:szCs w:val="24"/>
        </w:rPr>
        <w:t>“Universal Declaration of Human Rights.”  Adopted by UN General Assembly Resolution 217A (III) of 10 December 1948.  &lt;http://www.un.org/Overview/rights.html&gt;</w:t>
      </w:r>
    </w:p>
    <w:sectPr w:rsidR="00EF4874" w:rsidRPr="0013278E" w:rsidSect="0013278E">
      <w:headerReference w:type="default" r:id="rId17"/>
      <w:footerReference w:type="default" r:id="rId18"/>
      <w:pgSz w:w="12240" w:h="15840"/>
      <w:pgMar w:top="1440" w:right="1440" w:bottom="1440" w:left="1440" w:gutter="0"/>
      <w:pgNumType w:start="1"/>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77A00" w:rsidRDefault="00977A00" w:rsidP="00823A9C">
      <w:pPr>
        <w:spacing w:line="240" w:lineRule="auto"/>
      </w:pPr>
      <w:r>
        <w:separator/>
      </w:r>
    </w:p>
  </w:endnote>
  <w:endnote w:type="continuationSeparator" w:id="1">
    <w:p w:rsidR="00977A00" w:rsidRDefault="00977A00" w:rsidP="00823A9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4D"/>
    <w:family w:val="modern"/>
    <w:notTrueType/>
    <w:pitch w:val="fixed"/>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notTrueType/>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C2BB2" w:rsidRDefault="001C2BB2">
    <w:pPr>
      <w:pStyle w:val="Footer"/>
    </w:pPr>
    <w:r>
      <w:t>Group 6</w:t>
    </w:r>
    <w:r>
      <w:tab/>
      <w:t>Action Plan</w:t>
    </w:r>
    <w:r>
      <w:tab/>
    </w:r>
    <w:fldSimple w:instr=" PAGE   \* MERGEFORMAT ">
      <w:r w:rsidR="00097FC3">
        <w:rPr>
          <w:noProof/>
        </w:rPr>
        <w:t>15</w:t>
      </w:r>
    </w:fldSimple>
  </w:p>
  <w:p w:rsidR="001C2BB2" w:rsidRDefault="001C2BB2">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77A00" w:rsidRDefault="00977A00" w:rsidP="00823A9C">
      <w:pPr>
        <w:spacing w:line="240" w:lineRule="auto"/>
      </w:pPr>
      <w:r>
        <w:separator/>
      </w:r>
    </w:p>
  </w:footnote>
  <w:footnote w:type="continuationSeparator" w:id="1">
    <w:p w:rsidR="00977A00" w:rsidRDefault="00977A00" w:rsidP="00823A9C">
      <w:pPr>
        <w:spacing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C2BB2" w:rsidRDefault="00097FC3" w:rsidP="00362020">
    <w:pPr>
      <w:pStyle w:val="Header"/>
    </w:pPr>
    <w:r>
      <w:rPr>
        <w:noProof/>
      </w:rPr>
      <w:drawing>
        <wp:inline distT="0" distB="0" distL="0" distR="0">
          <wp:extent cx="2222500" cy="393700"/>
          <wp:effectExtent l="25400" t="0" r="0" b="0"/>
          <wp:docPr id="3" name="Picture 0" descr="Going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oingtobe.png"/>
                  <pic:cNvPicPr>
                    <a:picLocks noChangeAspect="1" noChangeArrowheads="1"/>
                  </pic:cNvPicPr>
                </pic:nvPicPr>
                <pic:blipFill>
                  <a:blip r:embed="rId1"/>
                  <a:srcRect/>
                  <a:stretch>
                    <a:fillRect/>
                  </a:stretch>
                </pic:blipFill>
                <pic:spPr bwMode="auto">
                  <a:xfrm>
                    <a:off x="0" y="0"/>
                    <a:ext cx="2222500" cy="393700"/>
                  </a:xfrm>
                  <a:prstGeom prst="rect">
                    <a:avLst/>
                  </a:prstGeom>
                  <a:noFill/>
                  <a:ln w="9525">
                    <a:noFill/>
                    <a:miter lim="800000"/>
                    <a:headEnd/>
                    <a:tailEnd/>
                  </a:ln>
                </pic:spPr>
              </pic:pic>
            </a:graphicData>
          </a:graphic>
        </wp:inline>
      </w:drawing>
    </w:r>
    <w:r w:rsidR="001C2BB2">
      <w:tab/>
    </w:r>
    <w:r w:rsidR="001C2BB2">
      <w:tab/>
    </w:r>
    <w:r>
      <w:rPr>
        <w:noProof/>
      </w:rPr>
      <w:drawing>
        <wp:inline distT="0" distB="0" distL="0" distR="0">
          <wp:extent cx="3111500" cy="393700"/>
          <wp:effectExtent l="0" t="0" r="0" b="0"/>
          <wp:docPr id="4" name="Picture 8" descr="byStoppingHu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StoppingHunger.png"/>
                  <pic:cNvPicPr>
                    <a:picLocks noChangeAspect="1" noChangeArrowheads="1"/>
                  </pic:cNvPicPr>
                </pic:nvPicPr>
                <pic:blipFill>
                  <a:blip r:embed="rId2"/>
                  <a:srcRect l="4910" t="22581" r="13953" b="12903"/>
                  <a:stretch>
                    <a:fillRect/>
                  </a:stretch>
                </pic:blipFill>
                <pic:spPr bwMode="auto">
                  <a:xfrm>
                    <a:off x="0" y="0"/>
                    <a:ext cx="3111500" cy="393700"/>
                  </a:xfrm>
                  <a:prstGeom prst="rect">
                    <a:avLst/>
                  </a:prstGeom>
                  <a:noFill/>
                  <a:ln w="9525">
                    <a:noFill/>
                    <a:miter lim="800000"/>
                    <a:headEnd/>
                    <a:tailEnd/>
                  </a:ln>
                </pic:spPr>
              </pic:pic>
            </a:graphicData>
          </a:graphic>
        </wp:inline>
      </w:drawing>
    </w:r>
  </w:p>
  <w:p w:rsidR="001C2BB2" w:rsidRDefault="001C2BB2" w:rsidP="009E7008">
    <w:pPr>
      <w:pStyle w:val="Header"/>
    </w:pPr>
    <w:r>
      <w:tab/>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F14D43"/>
    <w:multiLevelType w:val="hybridMultilevel"/>
    <w:tmpl w:val="FF7CE044"/>
    <w:lvl w:ilvl="0" w:tplc="34B0B256">
      <w:numFmt w:val="bullet"/>
      <w:lvlText w:val="-"/>
      <w:lvlJc w:val="left"/>
      <w:pPr>
        <w:ind w:left="1080" w:hanging="360"/>
      </w:pPr>
      <w:rPr>
        <w:rFonts w:ascii="Calibri" w:eastAsia="Calibri"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7F2D47"/>
    <w:multiLevelType w:val="multilevel"/>
    <w:tmpl w:val="78249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716607"/>
    <w:multiLevelType w:val="hybridMultilevel"/>
    <w:tmpl w:val="E236E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4"/>
  <w:defaultTabStop w:val="720"/>
  <w:drawingGridHorizontalSpacing w:val="120"/>
  <w:displayHorizontalDrawingGridEvery w:val="2"/>
  <w:characterSpacingControl w:val="doNotCompress"/>
  <w:hdrShapeDefaults>
    <o:shapedefaults v:ext="edit" spidmax="18434">
      <o:colormenu v:ext="edit" fillcolor="red" strokecolor="none [3213]"/>
    </o:shapedefaults>
  </w:hdrShapeDefaults>
  <w:footnotePr>
    <w:footnote w:id="0"/>
    <w:footnote w:id="1"/>
  </w:footnotePr>
  <w:endnotePr>
    <w:endnote w:id="0"/>
    <w:endnote w:id="1"/>
  </w:endnotePr>
  <w:compat/>
  <w:rsids>
    <w:rsidRoot w:val="00823A9C"/>
    <w:rsid w:val="00046677"/>
    <w:rsid w:val="00097FC3"/>
    <w:rsid w:val="00106CA3"/>
    <w:rsid w:val="00114BD7"/>
    <w:rsid w:val="0013278E"/>
    <w:rsid w:val="00142125"/>
    <w:rsid w:val="001C2BB2"/>
    <w:rsid w:val="001C317F"/>
    <w:rsid w:val="00251B71"/>
    <w:rsid w:val="00254010"/>
    <w:rsid w:val="00254B63"/>
    <w:rsid w:val="002A64F0"/>
    <w:rsid w:val="002E5A00"/>
    <w:rsid w:val="00356385"/>
    <w:rsid w:val="00362020"/>
    <w:rsid w:val="00363FFD"/>
    <w:rsid w:val="00370E84"/>
    <w:rsid w:val="003A3377"/>
    <w:rsid w:val="003A6997"/>
    <w:rsid w:val="003B429C"/>
    <w:rsid w:val="003E3E89"/>
    <w:rsid w:val="00403716"/>
    <w:rsid w:val="004265AD"/>
    <w:rsid w:val="0047021B"/>
    <w:rsid w:val="00471DAE"/>
    <w:rsid w:val="00485979"/>
    <w:rsid w:val="004C1C9B"/>
    <w:rsid w:val="00522D7C"/>
    <w:rsid w:val="005237B3"/>
    <w:rsid w:val="005307D1"/>
    <w:rsid w:val="006215CA"/>
    <w:rsid w:val="00655291"/>
    <w:rsid w:val="006C0DB6"/>
    <w:rsid w:val="006E5F73"/>
    <w:rsid w:val="00762B7E"/>
    <w:rsid w:val="007F6B3A"/>
    <w:rsid w:val="00823A9C"/>
    <w:rsid w:val="00851FA3"/>
    <w:rsid w:val="00861D2F"/>
    <w:rsid w:val="00886207"/>
    <w:rsid w:val="008A0E42"/>
    <w:rsid w:val="008C46F5"/>
    <w:rsid w:val="008D5A0C"/>
    <w:rsid w:val="00956EFF"/>
    <w:rsid w:val="00961660"/>
    <w:rsid w:val="00965DE2"/>
    <w:rsid w:val="00977A00"/>
    <w:rsid w:val="009D65B5"/>
    <w:rsid w:val="009E7008"/>
    <w:rsid w:val="00A778CD"/>
    <w:rsid w:val="00A865BD"/>
    <w:rsid w:val="00AB0279"/>
    <w:rsid w:val="00AD464D"/>
    <w:rsid w:val="00AD539C"/>
    <w:rsid w:val="00B10C4C"/>
    <w:rsid w:val="00B744B8"/>
    <w:rsid w:val="00B7766E"/>
    <w:rsid w:val="00BA32D4"/>
    <w:rsid w:val="00BD52A8"/>
    <w:rsid w:val="00BE3A1F"/>
    <w:rsid w:val="00C54499"/>
    <w:rsid w:val="00CE4130"/>
    <w:rsid w:val="00D65C84"/>
    <w:rsid w:val="00DA6B09"/>
    <w:rsid w:val="00E60FBB"/>
    <w:rsid w:val="00E772E1"/>
    <w:rsid w:val="00EC5EEE"/>
    <w:rsid w:val="00ED0464"/>
    <w:rsid w:val="00EF1083"/>
    <w:rsid w:val="00EF4874"/>
    <w:rsid w:val="00F14CE5"/>
    <w:rsid w:val="00F734CC"/>
    <w:rsid w:val="00FE0C70"/>
  </w:rsids>
  <m:mathPr>
    <m:mathFont m:val="Helv"/>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291"/>
    <w:pPr>
      <w:spacing w:line="276" w:lineRule="auto"/>
    </w:pPr>
    <w:rPr>
      <w:rFonts w:ascii="Times New Roman" w:hAnsi="Times New Roman"/>
      <w:sz w:val="24"/>
      <w:szCs w:val="22"/>
    </w:rPr>
  </w:style>
  <w:style w:type="paragraph" w:styleId="Heading2">
    <w:name w:val="heading 2"/>
    <w:basedOn w:val="Normal"/>
    <w:link w:val="Heading2Char"/>
    <w:uiPriority w:val="9"/>
    <w:qFormat/>
    <w:rsid w:val="002A64F0"/>
    <w:pPr>
      <w:spacing w:before="100" w:beforeAutospacing="1" w:after="100" w:afterAutospacing="1" w:line="240" w:lineRule="auto"/>
      <w:outlineLvl w:val="1"/>
    </w:pPr>
    <w:rPr>
      <w:rFonts w:eastAsia="Times New Roman" w:cs="Times New Roman"/>
      <w:b/>
      <w:bCs/>
      <w:sz w:val="36"/>
      <w:szCs w:val="36"/>
    </w:rPr>
  </w:style>
  <w:style w:type="paragraph" w:styleId="Heading5">
    <w:name w:val="heading 5"/>
    <w:basedOn w:val="Normal"/>
    <w:next w:val="Normal"/>
    <w:link w:val="Heading5Char"/>
    <w:uiPriority w:val="9"/>
    <w:unhideWhenUsed/>
    <w:qFormat/>
    <w:rsid w:val="00EF4874"/>
    <w:pPr>
      <w:keepNext/>
      <w:keepLines/>
      <w:spacing w:before="20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3A9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23A9C"/>
    <w:rPr>
      <w:rFonts w:ascii="Times New Roman" w:hAnsi="Times New Roman"/>
      <w:sz w:val="24"/>
    </w:rPr>
  </w:style>
  <w:style w:type="paragraph" w:styleId="Footer">
    <w:name w:val="footer"/>
    <w:basedOn w:val="Normal"/>
    <w:link w:val="FooterChar"/>
    <w:uiPriority w:val="99"/>
    <w:unhideWhenUsed/>
    <w:rsid w:val="00823A9C"/>
    <w:pPr>
      <w:tabs>
        <w:tab w:val="center" w:pos="4680"/>
        <w:tab w:val="right" w:pos="9360"/>
      </w:tabs>
      <w:spacing w:line="240" w:lineRule="auto"/>
    </w:pPr>
  </w:style>
  <w:style w:type="character" w:customStyle="1" w:styleId="FooterChar">
    <w:name w:val="Footer Char"/>
    <w:basedOn w:val="DefaultParagraphFont"/>
    <w:link w:val="Footer"/>
    <w:uiPriority w:val="99"/>
    <w:rsid w:val="00823A9C"/>
    <w:rPr>
      <w:rFonts w:ascii="Times New Roman" w:hAnsi="Times New Roman"/>
      <w:sz w:val="24"/>
    </w:rPr>
  </w:style>
  <w:style w:type="paragraph" w:styleId="BalloonText">
    <w:name w:val="Balloon Text"/>
    <w:basedOn w:val="Normal"/>
    <w:link w:val="BalloonTextChar"/>
    <w:uiPriority w:val="99"/>
    <w:semiHidden/>
    <w:unhideWhenUsed/>
    <w:rsid w:val="00823A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A9C"/>
    <w:rPr>
      <w:rFonts w:ascii="Tahoma" w:hAnsi="Tahoma" w:cs="Tahoma"/>
      <w:sz w:val="16"/>
      <w:szCs w:val="16"/>
    </w:rPr>
  </w:style>
  <w:style w:type="paragraph" w:styleId="ListParagraph">
    <w:name w:val="List Paragraph"/>
    <w:basedOn w:val="Normal"/>
    <w:uiPriority w:val="34"/>
    <w:qFormat/>
    <w:rsid w:val="00B10C4C"/>
    <w:pPr>
      <w:spacing w:after="200"/>
      <w:ind w:left="720"/>
      <w:contextualSpacing/>
    </w:pPr>
    <w:rPr>
      <w:rFonts w:ascii="Calibri" w:hAnsi="Calibri"/>
      <w:sz w:val="22"/>
    </w:rPr>
  </w:style>
  <w:style w:type="character" w:styleId="Strong">
    <w:name w:val="Strong"/>
    <w:basedOn w:val="DefaultParagraphFont"/>
    <w:uiPriority w:val="22"/>
    <w:qFormat/>
    <w:rsid w:val="00254B63"/>
    <w:rPr>
      <w:b/>
      <w:bCs/>
    </w:rPr>
  </w:style>
  <w:style w:type="character" w:styleId="Hyperlink">
    <w:name w:val="Hyperlink"/>
    <w:basedOn w:val="DefaultParagraphFont"/>
    <w:uiPriority w:val="99"/>
    <w:unhideWhenUsed/>
    <w:rsid w:val="00114BD7"/>
    <w:rPr>
      <w:color w:val="0000FF"/>
      <w:u w:val="single"/>
    </w:rPr>
  </w:style>
  <w:style w:type="character" w:styleId="FollowedHyperlink">
    <w:name w:val="FollowedHyperlink"/>
    <w:basedOn w:val="DefaultParagraphFont"/>
    <w:uiPriority w:val="99"/>
    <w:semiHidden/>
    <w:unhideWhenUsed/>
    <w:rsid w:val="002A64F0"/>
    <w:rPr>
      <w:color w:val="800080"/>
      <w:u w:val="single"/>
    </w:rPr>
  </w:style>
  <w:style w:type="character" w:customStyle="1" w:styleId="Heading2Char">
    <w:name w:val="Heading 2 Char"/>
    <w:basedOn w:val="DefaultParagraphFont"/>
    <w:link w:val="Heading2"/>
    <w:uiPriority w:val="9"/>
    <w:rsid w:val="002A64F0"/>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EF4874"/>
    <w:rPr>
      <w:rFonts w:ascii="Cambria" w:eastAsia="Times New Roman" w:hAnsi="Cambria" w:cs="Times New Roman"/>
      <w:color w:val="243F60"/>
      <w:sz w:val="24"/>
    </w:rPr>
  </w:style>
</w:styles>
</file>

<file path=word/webSettings.xml><?xml version="1.0" encoding="utf-8"?>
<w:webSettings xmlns:r="http://schemas.openxmlformats.org/officeDocument/2006/relationships" xmlns:w="http://schemas.openxmlformats.org/wordprocessingml/2006/main">
  <w:divs>
    <w:div w:id="56170342">
      <w:bodyDiv w:val="1"/>
      <w:marLeft w:val="0"/>
      <w:marRight w:val="0"/>
      <w:marTop w:val="0"/>
      <w:marBottom w:val="0"/>
      <w:divBdr>
        <w:top w:val="none" w:sz="0" w:space="0" w:color="auto"/>
        <w:left w:val="none" w:sz="0" w:space="0" w:color="auto"/>
        <w:bottom w:val="none" w:sz="0" w:space="0" w:color="auto"/>
        <w:right w:val="none" w:sz="0" w:space="0" w:color="auto"/>
      </w:divBdr>
    </w:div>
    <w:div w:id="891304606">
      <w:bodyDiv w:val="1"/>
      <w:marLeft w:val="0"/>
      <w:marRight w:val="0"/>
      <w:marTop w:val="0"/>
      <w:marBottom w:val="0"/>
      <w:divBdr>
        <w:top w:val="none" w:sz="0" w:space="0" w:color="auto"/>
        <w:left w:val="none" w:sz="0" w:space="0" w:color="auto"/>
        <w:bottom w:val="none" w:sz="0" w:space="0" w:color="auto"/>
        <w:right w:val="none" w:sz="0" w:space="0" w:color="auto"/>
      </w:divBdr>
    </w:div>
    <w:div w:id="1298104268">
      <w:bodyDiv w:val="1"/>
      <w:marLeft w:val="0"/>
      <w:marRight w:val="0"/>
      <w:marTop w:val="0"/>
      <w:marBottom w:val="0"/>
      <w:divBdr>
        <w:top w:val="none" w:sz="0" w:space="0" w:color="auto"/>
        <w:left w:val="none" w:sz="0" w:space="0" w:color="auto"/>
        <w:bottom w:val="none" w:sz="0" w:space="0" w:color="auto"/>
        <w:right w:val="none" w:sz="0" w:space="0" w:color="auto"/>
      </w:divBdr>
    </w:div>
    <w:div w:id="21362861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4" Type="http://schemas.openxmlformats.org/officeDocument/2006/relationships/image" Target="media/image7.png"/><Relationship Id="rId20"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image" Target="media/image9.png"/><Relationship Id="rId8" Type="http://schemas.openxmlformats.org/officeDocument/2006/relationships/image" Target="media/image1.png"/><Relationship Id="rId13" Type="http://schemas.openxmlformats.org/officeDocument/2006/relationships/image" Target="media/image6.png"/><Relationship Id="rId1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8.png"/><Relationship Id="rId12" Type="http://schemas.openxmlformats.org/officeDocument/2006/relationships/image" Target="media/image5.png"/><Relationship Id="rId17" Type="http://schemas.openxmlformats.org/officeDocument/2006/relationships/header" Target="header1.xml"/><Relationship Id="rId19"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image" Target="media/image2.png"/><Relationship Id="rId3" Type="http://schemas.openxmlformats.org/officeDocument/2006/relationships/styles" Target="styles.xml"/><Relationship Id="rId1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DAF34-E8BF-4A0E-ADE8-D839B5785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3079</Words>
  <Characters>17554</Characters>
  <Application>Microsoft Word 12.1.0</Application>
  <DocSecurity>0</DocSecurity>
  <Lines>146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21557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dc:creator>
  <cp:keywords/>
  <cp:lastModifiedBy>John Gesimondo</cp:lastModifiedBy>
  <cp:revision>2</cp:revision>
  <cp:lastPrinted>2009-04-05T03:37:00Z</cp:lastPrinted>
  <dcterms:created xsi:type="dcterms:W3CDTF">2009-04-22T20:54:00Z</dcterms:created>
  <dcterms:modified xsi:type="dcterms:W3CDTF">2009-04-22T20:54:00Z</dcterms:modified>
</cp:coreProperties>
</file>